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043"/>
        </w:tabs>
        <w:adjustRightInd w:val="0"/>
        <w:snapToGrid w:val="0"/>
        <w:spacing w:before="624" w:beforeLines="200" w:line="450" w:lineRule="atLeast"/>
        <w:jc w:val="center"/>
        <w:rPr>
          <w:rFonts w:hint="eastAsia" w:ascii="微软雅黑" w:hAnsi="微软雅黑"/>
          <w:b/>
          <w:color w:val="FF0000"/>
          <w:spacing w:val="-17"/>
          <w:w w:val="98"/>
          <w:sz w:val="96"/>
          <w:szCs w:val="96"/>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r>
        <w:fldChar w:fldCharType="begin"/>
      </w:r>
      <w:r>
        <w:rPr>
          <w:rFonts w:hint="eastAsia"/>
        </w:rPr>
        <w:instrText xml:space="preserve">ADDIN CNKISM.UserStyle</w:instrText>
      </w:r>
      <w:r>
        <w:fldChar w:fldCharType="end"/>
      </w:r>
      <w:r>
        <w:rPr>
          <w:rFonts w:ascii="微软雅黑" w:hAnsi="微软雅黑"/>
          <w:b/>
          <w:color w:val="FF0000"/>
          <w:spacing w:val="-17"/>
          <w:w w:val="98"/>
          <w:sz w:val="96"/>
          <w:szCs w:val="96"/>
        </w:rPr>
        <w:t>党委</w:t>
      </w:r>
      <w:r>
        <w:rPr>
          <w:rFonts w:hint="eastAsia" w:ascii="微软雅黑" w:hAnsi="微软雅黑"/>
          <w:b/>
          <w:color w:val="FF0000"/>
          <w:spacing w:val="-17"/>
          <w:w w:val="98"/>
          <w:sz w:val="96"/>
          <w:szCs w:val="96"/>
        </w:rPr>
        <w:t>会“第一议题”</w:t>
      </w:r>
    </w:p>
    <w:p>
      <w:pPr>
        <w:keepNext w:val="0"/>
        <w:keepLines w:val="0"/>
        <w:pageBreakBefore w:val="0"/>
        <w:widowControl/>
        <w:tabs>
          <w:tab w:val="left" w:pos="3043"/>
        </w:tabs>
        <w:kinsoku/>
        <w:wordWrap/>
        <w:overflowPunct/>
        <w:topLinePunct w:val="0"/>
        <w:autoSpaceDE/>
        <w:autoSpaceDN/>
        <w:bidi w:val="0"/>
        <w:adjustRightInd w:val="0"/>
        <w:snapToGrid w:val="0"/>
        <w:spacing w:line="450" w:lineRule="atLeast"/>
        <w:jc w:val="center"/>
        <w:textAlignment w:val="auto"/>
        <w:rPr>
          <w:rFonts w:ascii="微软雅黑" w:hAnsi="微软雅黑"/>
          <w:b/>
          <w:color w:val="FF0000"/>
          <w:spacing w:val="-17"/>
          <w:w w:val="98"/>
          <w:sz w:val="96"/>
          <w:szCs w:val="96"/>
        </w:rPr>
      </w:pPr>
      <w:r>
        <w:rPr>
          <w:rFonts w:ascii="微软雅黑" w:hAnsi="微软雅黑"/>
          <w:b/>
          <w:color w:val="FF0000"/>
          <w:spacing w:val="-17"/>
          <w:w w:val="98"/>
          <w:sz w:val="96"/>
          <w:szCs w:val="96"/>
        </w:rPr>
        <w:t>学习参阅</w:t>
      </w:r>
    </w:p>
    <w:p>
      <w:pPr>
        <w:tabs>
          <w:tab w:val="left" w:pos="3043"/>
        </w:tabs>
        <w:spacing w:line="450" w:lineRule="atLeast"/>
        <w:jc w:val="center"/>
        <w:rPr>
          <w:rFonts w:ascii="黑体" w:hAnsi="黑体" w:eastAsia="黑体" w:cs="黑体"/>
          <w:b/>
          <w:bCs/>
          <w:kern w:val="36"/>
          <w:sz w:val="32"/>
          <w:szCs w:val="32"/>
        </w:rPr>
      </w:pPr>
    </w:p>
    <w:p>
      <w:pPr>
        <w:tabs>
          <w:tab w:val="left" w:pos="3043"/>
        </w:tabs>
        <w:spacing w:line="450" w:lineRule="atLeast"/>
        <w:jc w:val="center"/>
        <w:rPr>
          <w:rFonts w:ascii="黑体" w:hAnsi="黑体" w:eastAsia="黑体" w:cs="黑体"/>
          <w:b/>
          <w:bCs/>
          <w:kern w:val="36"/>
          <w:sz w:val="32"/>
          <w:szCs w:val="32"/>
        </w:rPr>
      </w:pPr>
      <w:r>
        <w:rPr>
          <w:rFonts w:hint="eastAsia" w:ascii="黑体" w:hAnsi="黑体" w:eastAsia="黑体" w:cs="黑体"/>
          <w:b/>
          <w:bCs/>
          <w:kern w:val="36"/>
          <w:sz w:val="32"/>
          <w:szCs w:val="32"/>
        </w:rPr>
        <w:t>2022年</w:t>
      </w:r>
      <w:r>
        <w:rPr>
          <w:rFonts w:hint="eastAsia" w:ascii="黑体" w:hAnsi="黑体" w:eastAsia="黑体" w:cs="黑体"/>
          <w:b/>
          <w:bCs/>
          <w:spacing w:val="-102"/>
          <w:kern w:val="36"/>
          <w:sz w:val="32"/>
          <w:szCs w:val="32"/>
        </w:rPr>
        <w:t xml:space="preserve">  </w:t>
      </w:r>
      <w:r>
        <w:rPr>
          <w:rFonts w:hint="eastAsia" w:ascii="黑体" w:hAnsi="黑体" w:eastAsia="黑体" w:cs="黑体"/>
          <w:b/>
          <w:bCs/>
          <w:kern w:val="36"/>
          <w:sz w:val="32"/>
          <w:szCs w:val="32"/>
        </w:rPr>
        <w:t>第</w:t>
      </w:r>
      <w:r>
        <w:rPr>
          <w:rFonts w:hint="eastAsia" w:ascii="黑体" w:hAnsi="黑体" w:eastAsia="黑体" w:cs="黑体"/>
          <w:b/>
          <w:bCs/>
          <w:kern w:val="36"/>
          <w:sz w:val="32"/>
          <w:szCs w:val="32"/>
          <w:lang w:val="en-US" w:eastAsia="zh-CN"/>
        </w:rPr>
        <w:t>20</w:t>
      </w:r>
      <w:r>
        <w:rPr>
          <w:rFonts w:hint="eastAsia" w:ascii="黑体" w:hAnsi="黑体" w:eastAsia="黑体" w:cs="黑体"/>
          <w:b/>
          <w:bCs/>
          <w:kern w:val="36"/>
          <w:sz w:val="32"/>
          <w:szCs w:val="32"/>
        </w:rPr>
        <w:t>期 （第</w:t>
      </w:r>
      <w:r>
        <w:rPr>
          <w:rFonts w:hint="eastAsia" w:ascii="黑体" w:hAnsi="黑体" w:eastAsia="黑体" w:cs="黑体"/>
          <w:b/>
          <w:bCs/>
          <w:kern w:val="36"/>
          <w:sz w:val="32"/>
          <w:szCs w:val="32"/>
          <w:lang w:val="en-US" w:eastAsia="zh-CN"/>
        </w:rPr>
        <w:t>65</w:t>
      </w:r>
      <w:r>
        <w:rPr>
          <w:rFonts w:hint="eastAsia" w:ascii="黑体" w:hAnsi="黑体" w:eastAsia="黑体" w:cs="黑体"/>
          <w:b/>
          <w:bCs/>
          <w:kern w:val="36"/>
          <w:sz w:val="32"/>
          <w:szCs w:val="32"/>
        </w:rPr>
        <w:t>次党委会）</w:t>
      </w:r>
    </w:p>
    <w:p>
      <w:pPr>
        <w:pStyle w:val="13"/>
        <w:spacing w:line="450" w:lineRule="atLeast"/>
        <w:jc w:val="center"/>
        <w:rPr>
          <w:rFonts w:hint="default" w:ascii="方正小标宋简体" w:hAnsi="方正小标宋简体" w:eastAsia="方正小标宋简体" w:cs="方正小标宋简体"/>
          <w:b/>
          <w:bCs/>
          <w:sz w:val="32"/>
          <w:szCs w:val="32"/>
        </w:rPr>
      </w:pPr>
      <w:r>
        <w:rPr>
          <w:rFonts w:ascii="黑体" w:hAnsi="黑体" w:eastAsia="黑体" w:cs="黑体"/>
          <w:b/>
          <w:bCs/>
          <w:sz w:val="32"/>
          <w:szCs w:val="32"/>
          <w:u w:val="single"/>
        </w:rPr>
        <w:t>南阳理工学院党委宣传部编印</w:t>
      </w:r>
      <w:r>
        <w:rPr>
          <w:rFonts w:ascii="黑体" w:hAnsi="黑体" w:eastAsia="黑体" w:cs="黑体"/>
          <w:b/>
          <w:bCs/>
          <w:kern w:val="13"/>
          <w:sz w:val="32"/>
          <w:szCs w:val="32"/>
          <w:u w:val="single"/>
        </w:rPr>
        <w:t xml:space="preserve">            2022年</w:t>
      </w:r>
      <w:r>
        <w:rPr>
          <w:rFonts w:hint="eastAsia" w:ascii="黑体" w:hAnsi="黑体" w:eastAsia="黑体" w:cs="黑体"/>
          <w:b/>
          <w:bCs/>
          <w:kern w:val="13"/>
          <w:sz w:val="32"/>
          <w:szCs w:val="32"/>
          <w:u w:val="single"/>
          <w:lang w:val="en-US" w:eastAsia="zh-CN"/>
        </w:rPr>
        <w:t>12</w:t>
      </w:r>
      <w:r>
        <w:rPr>
          <w:rFonts w:ascii="黑体" w:hAnsi="黑体" w:eastAsia="黑体" w:cs="黑体"/>
          <w:b/>
          <w:bCs/>
          <w:kern w:val="13"/>
          <w:sz w:val="32"/>
          <w:szCs w:val="32"/>
          <w:u w:val="single"/>
        </w:rPr>
        <w:t>月</w:t>
      </w:r>
      <w:r>
        <w:rPr>
          <w:rFonts w:hint="eastAsia" w:ascii="黑体" w:hAnsi="黑体" w:eastAsia="黑体" w:cs="黑体"/>
          <w:b/>
          <w:bCs/>
          <w:kern w:val="13"/>
          <w:sz w:val="32"/>
          <w:szCs w:val="32"/>
          <w:u w:val="single"/>
          <w:lang w:val="en-US" w:eastAsia="zh-CN"/>
        </w:rPr>
        <w:t>26</w:t>
      </w:r>
      <w:r>
        <w:rPr>
          <w:rFonts w:ascii="黑体" w:hAnsi="黑体" w:eastAsia="黑体" w:cs="黑体"/>
          <w:b/>
          <w:bCs/>
          <w:kern w:val="13"/>
          <w:sz w:val="32"/>
          <w:szCs w:val="32"/>
          <w:u w:val="single"/>
        </w:rPr>
        <w:t>日</w:t>
      </w:r>
    </w:p>
    <w:p>
      <w:pPr>
        <w:tabs>
          <w:tab w:val="left" w:pos="2256"/>
        </w:tabs>
        <w:spacing w:line="450" w:lineRule="atLeast"/>
        <w:jc w:val="center"/>
        <w:outlineLvl w:val="1"/>
        <w:rPr>
          <w:rFonts w:ascii="仿宋" w:hAnsi="仿宋" w:eastAsia="仿宋" w:cs="仿宋"/>
          <w:bCs/>
          <w:sz w:val="32"/>
          <w:szCs w:val="28"/>
        </w:rPr>
      </w:pPr>
      <w:r>
        <w:rPr>
          <w:rFonts w:ascii="方正小标宋简体" w:hAnsi="方正小标宋简体" w:eastAsia="方正小标宋简体" w:cs="方正小标宋简体"/>
          <w:b/>
          <w:bCs/>
          <w:sz w:val="36"/>
          <w:szCs w:val="36"/>
        </w:rPr>
        <w:t>目</w:t>
      </w:r>
      <w:r>
        <w:rPr>
          <w:rFonts w:hint="eastAsia" w:ascii="方正小标宋简体" w:hAnsi="方正小标宋简体" w:eastAsia="方正小标宋简体" w:cs="方正小标宋简体"/>
          <w:b/>
          <w:bCs/>
          <w:sz w:val="36"/>
          <w:szCs w:val="36"/>
        </w:rPr>
        <w:t xml:space="preserve"> </w:t>
      </w:r>
      <w:r>
        <w:rPr>
          <w:rFonts w:ascii="方正小标宋简体" w:hAnsi="方正小标宋简体" w:eastAsia="方正小标宋简体" w:cs="方正小标宋简体"/>
          <w:b/>
          <w:bCs/>
          <w:sz w:val="36"/>
          <w:szCs w:val="36"/>
        </w:rPr>
        <w:t>录</w:t>
      </w:r>
    </w:p>
    <w:p>
      <w:pPr>
        <w:pStyle w:val="2"/>
        <w:widowControl/>
        <w:numPr>
          <w:ilvl w:val="0"/>
          <w:numId w:val="1"/>
        </w:numPr>
        <w:spacing w:before="0" w:beforeAutospacing="0" w:after="0" w:afterAutospacing="0" w:line="23" w:lineRule="atLeast"/>
        <w:rPr>
          <w:rFonts w:hint="eastAsia" w:ascii="黑体" w:hAnsi="黑体" w:eastAsia="黑体" w:cs="黑体"/>
          <w:b/>
          <w:bCs/>
          <w:kern w:val="36"/>
          <w:sz w:val="32"/>
          <w:szCs w:val="32"/>
          <w:lang w:val="en-US" w:eastAsia="zh-CN"/>
        </w:rPr>
      </w:pPr>
      <w:r>
        <w:rPr>
          <w:rFonts w:hint="eastAsia" w:ascii="黑体" w:hAnsi="黑体" w:eastAsia="黑体" w:cs="黑体"/>
          <w:b/>
          <w:bCs/>
          <w:kern w:val="36"/>
          <w:sz w:val="32"/>
          <w:szCs w:val="32"/>
          <w:lang w:val="en-US" w:eastAsia="zh-CN"/>
        </w:rPr>
        <w:t>重点学习内容：</w:t>
      </w:r>
    </w:p>
    <w:p>
      <w:pPr>
        <w:pStyle w:val="2"/>
        <w:widowControl/>
        <w:numPr>
          <w:ilvl w:val="0"/>
          <w:numId w:val="0"/>
        </w:numPr>
        <w:spacing w:before="0" w:beforeAutospacing="0" w:after="0" w:afterAutospacing="0" w:line="23" w:lineRule="atLeast"/>
        <w:rPr>
          <w:rFonts w:hint="eastAsia" w:ascii="仿宋" w:hAnsi="仿宋" w:eastAsia="仿宋" w:cs="仿宋"/>
          <w:sz w:val="32"/>
          <w:szCs w:val="28"/>
        </w:rPr>
      </w:pPr>
      <w:bookmarkStart w:id="0" w:name="_GoBack"/>
      <w:r>
        <w:rPr>
          <w:rFonts w:hint="eastAsia" w:ascii="仿宋" w:hAnsi="仿宋" w:eastAsia="仿宋" w:cs="仿宋"/>
          <w:sz w:val="32"/>
          <w:szCs w:val="28"/>
          <w:lang w:val="en-US" w:eastAsia="zh-CN"/>
        </w:rPr>
        <w:t>1.</w:t>
      </w:r>
      <w:r>
        <w:rPr>
          <w:rFonts w:hint="eastAsia" w:ascii="仿宋" w:hAnsi="仿宋" w:eastAsia="仿宋" w:cs="仿宋"/>
          <w:b/>
          <w:bCs/>
          <w:snapToGrid w:val="0"/>
          <w:kern w:val="44"/>
          <w:sz w:val="32"/>
          <w:szCs w:val="28"/>
          <w:lang w:val="en-US" w:eastAsia="zh-CN" w:bidi="ar-SA"/>
        </w:rPr>
        <w:t>中共中央政治局召开会议 习近平主持会议</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2.中央经济工作会议在北京举行 习近平作重要讲话</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3.习近平在中央农村工作会议上发表重要讲话</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4.习近平在中国－海湾阿拉伯国家合作委员会峰会上的主旨讲话</w:t>
      </w:r>
    </w:p>
    <w:p>
      <w:pPr>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5.习近平在首届中国－阿拉伯国家峰会开幕式上的主旨讲话</w:t>
      </w:r>
    </w:p>
    <w:p>
      <w:pPr>
        <w:tabs>
          <w:tab w:val="left" w:pos="3043"/>
        </w:tabs>
        <w:spacing w:line="450" w:lineRule="atLeast"/>
        <w:jc w:val="left"/>
        <w:rPr>
          <w:rFonts w:hint="default" w:ascii="黑体" w:hAnsi="黑体" w:eastAsia="黑体" w:cs="黑体"/>
          <w:b/>
          <w:bCs/>
          <w:kern w:val="36"/>
          <w:sz w:val="32"/>
          <w:szCs w:val="32"/>
          <w:lang w:val="en-US" w:eastAsia="zh-CN"/>
        </w:rPr>
      </w:pPr>
      <w:r>
        <w:rPr>
          <w:rFonts w:hint="eastAsia" w:ascii="黑体" w:hAnsi="黑体" w:eastAsia="黑体" w:cs="黑体"/>
          <w:b/>
          <w:bCs/>
          <w:kern w:val="36"/>
          <w:sz w:val="32"/>
          <w:szCs w:val="32"/>
          <w:lang w:val="en-US" w:eastAsia="zh-CN"/>
        </w:rPr>
        <w:t>二、自学内容：</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6.中共中央召开党外人士座谈会 习近平主持并发表重要讲话</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7.习近平复信沙特中文学习者代表</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8.习近平致国史学会成立30周年的贺信</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9.习近平向第十五届中国－拉美企业家高峰会发表书面致辞</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10.习近平在《生物多样性公约》第十五次缔约方大会第二阶段高级别会议开幕式上的致辞</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11.习近平向第五届“阿拉伯艺术节”致贺信</w:t>
      </w:r>
    </w:p>
    <w:bookmarkEnd w:id="0"/>
    <w:p>
      <w:pPr>
        <w:rPr>
          <w:rFonts w:hint="eastAsia" w:ascii="仿宋" w:hAnsi="仿宋" w:eastAsia="仿宋" w:cs="仿宋"/>
          <w:b/>
          <w:bCs/>
          <w:snapToGrid w:val="0"/>
          <w:kern w:val="44"/>
          <w:sz w:val="32"/>
          <w:szCs w:val="28"/>
          <w:lang w:val="en-US" w:eastAsia="zh-CN" w:bidi="ar-SA"/>
        </w:rPr>
      </w:pPr>
    </w:p>
    <w:p>
      <w:pPr>
        <w:rPr>
          <w:rFonts w:hint="eastAsia" w:ascii="仿宋" w:hAnsi="仿宋" w:eastAsia="仿宋" w:cs="仿宋"/>
          <w:b/>
          <w:bCs/>
          <w:snapToGrid w:val="0"/>
          <w:kern w:val="44"/>
          <w:sz w:val="32"/>
          <w:szCs w:val="28"/>
          <w:lang w:val="en-US" w:eastAsia="zh-CN" w:bidi="ar-SA"/>
        </w:rPr>
      </w:pPr>
    </w:p>
    <w:p>
      <w:pPr>
        <w:widowControl w:val="0"/>
        <w:numPr>
          <w:ilvl w:val="0"/>
          <w:numId w:val="0"/>
        </w:numPr>
        <w:jc w:val="center"/>
        <w:rPr>
          <w:rFonts w:hint="eastAsia" w:ascii="黑体" w:hAnsi="黑体" w:eastAsia="黑体" w:cs="黑体"/>
          <w:sz w:val="36"/>
          <w:szCs w:val="36"/>
        </w:rPr>
      </w:pPr>
    </w:p>
    <w:p>
      <w:pPr>
        <w:rPr>
          <w:rFonts w:hint="eastAsia" w:ascii="黑体" w:hAnsi="黑体" w:eastAsia="黑体" w:cs="黑体"/>
          <w:sz w:val="36"/>
          <w:szCs w:val="36"/>
        </w:rPr>
      </w:pPr>
      <w:r>
        <w:rPr>
          <w:rFonts w:hint="eastAsia" w:ascii="黑体" w:hAnsi="黑体" w:eastAsia="黑体" w:cs="黑体"/>
          <w:sz w:val="36"/>
          <w:szCs w:val="36"/>
        </w:rPr>
        <w:br w:type="page"/>
      </w:r>
    </w:p>
    <w:p>
      <w:pPr>
        <w:widowControl w:val="0"/>
        <w:numPr>
          <w:ilvl w:val="0"/>
          <w:numId w:val="0"/>
        </w:numPr>
        <w:jc w:val="center"/>
        <w:rPr>
          <w:rFonts w:hint="eastAsia" w:ascii="黑体" w:hAnsi="黑体" w:eastAsia="黑体" w:cs="黑体"/>
          <w:sz w:val="36"/>
          <w:szCs w:val="36"/>
        </w:rPr>
      </w:pPr>
      <w:r>
        <w:rPr>
          <w:rFonts w:hint="eastAsia" w:ascii="黑体" w:hAnsi="黑体" w:eastAsia="黑体" w:cs="黑体"/>
          <w:sz w:val="36"/>
          <w:szCs w:val="36"/>
        </w:rPr>
        <w:t>中共中央政治局召开会议 习近平主持会议</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“学习强国”学习平台2022-12-07</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中共中央政治局12月6日召开会议，分析研究2023年经济工作；听取中央纪委国家监委工作汇报，研究部署2023年党风廉政建设和反腐败工作。中共中央总书记习近平主持会议。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会议认为，今年是党和国家历史上极为重要的一年。面对风高浪急的国际环境和艰巨繁重的国内改革发展稳定任务，以习近平同志为核心的党中央团结带领全党全国各族人民迎难而上，加大宏观调控力度，发展质量稳步提升，科技创新成果丰硕，改革开放全面深化，就业物价基本平稳，粮食安全、能源安全和人民生活得到有效保障，保持了经济社会大局稳定。成功举办北京冬奥会、冬残奥会。胜利召开党的二十大，全面建设社会主义现代化国家新征程迈出坚实步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会议强调，明年是全面贯彻落实党的二十大精神的开局之年。做好明年经济工作，要以习近平新时代中国特色社会主义思想为指导，全面贯彻落实党的二十大精神，扎实推进中国式现代化，坚持稳中求进工作总基调，完整、准确、全面贯彻新发展理念，加快构建新发展格局，着力推动高质量发展，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为全面建设社会主义现代化国家开好局起好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会议指出，明年要坚持稳字当头、稳中求进，继续实施积极的财政政策和稳健的货币政策，加强各类政策协调配合，优化疫情防控措施，形成共促高质量发展的合力。积极的财政政策要加力提效，稳健的货币政策要精准有力，产业政策要发展和安全并举，科技政策要聚焦自立自强，社会政策要兜牢民生底线。要着力扩大国内需求，充分发挥消费的基础作用和投资的关键作用。要加快建设现代化产业体系，提升产业链供应链韧性和安全水平。要切实落实“两个毫不动摇”，增强我国社会主义现代化建设动力和活力。要推进高水平对外开放，更大力度吸引和利用外资。要有效防范化解重大经济金融风险，守住不发生系统性风险的底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会议强调，要加强党对经济工作的全面领导，全面学习、把握、落实党的二十大精神，完善党中央重大决策部署落实机制。要坚持真抓实干，激发全社会干事创业活力，让干部敢为、地方敢闯、企业敢干、群众敢首创。要统筹做好重要民生商品保供稳价和煤电油气运保障供应，关心困难群众生产生活，保障农民工工资发放，抓紧抓实安全生产和防灾减灾工作，维护社会和谐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会议指出，全面从严治党十年磨一剑，反腐败斗争取得压倒性胜利并全面巩固，但还远未到大功告成的时候。要时刻保持解决大党独有难题的清醒和坚定，时刻保持永远在路上的坚韧和执着，进一步增强坚定不移全面从严治党的政治定力，把严的基调、严的措施、严的氛围长期坚持下去，把新时代党的伟大自我革命进行到底。纪检监察机关要始终坚守党的初心使命，忠实履行党章和宪法赋予的职责，坚决贯彻党的自我革命战略部署和全面从严治党战略方针，持之以恒正风肃纪反腐，推动完善党和国家监督体系，锻造纪检监察铁军，深入推进纪检监察工作高质量发展，为实现新时代新征程党的使命任务提供坚强保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会议强调，要牢牢把握全面贯彻落实党的二十大精神这条主线，以强有力政治监督维护党中央权威和集中统一领导，及时发现、着力解决“七个有之”问题。要持之以恒加固中央八项规定堤坝，对享乐奢靡之风露头就打，对顶风违纪行为从严查处，坚决防反弹回潮、防隐形变异、防疲劳厌战，重点纠治形式主义、官僚主义，紧盯工作中层层加码、麻痹松懈、任性用权、不担当不作为等问题，科学精准靶向整治。要把纪律建设摆在更加突出位置，把严的要求贯彻到党规制定、党纪教育、执纪监督全过程，既让铁纪“长牙”、发威，又让干部醒悟、知止。要以彻底自我革命精神打好反腐败斗争攻坚战持久战，把党的十八大以来不收敛不收手、胆大妄为者作为重中之重，深挖细查、严惩不贷，重点查处政治问题和经济问题交织的腐败案件，深化整治权力集中、资金密集、资源富集领域的腐败，坚决惩治群众身边的“蝇贪”，进一步铲除腐败滋生土壤。要完善党和国家监督体系，更好发挥政治巡视利剑作用，增强对“一把手”和领导班子监督实效。</w:t>
      </w:r>
    </w:p>
    <w:p>
      <w:pPr>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中央经济工作会议在北京举行 习近平作重要讲话</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“学习强国”学习平台2022-12-16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中央经济工作会议12月15日至16日在北京举行。中共中央总书记、国家主席、中央军委主席习近平出席会议并发表重要讲话。李克强、李强、赵乐际、王沪宁、韩正、蔡奇、丁薛祥、李希出席会议。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习近平在重要讲话中总结2022年经济工作，分析当前经济形势，部署2023年经济工作。李克强对明年经济工作作了部署。李强作总结讲话。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认为，今年是党和国家历史上极为重要的一年。我们胜利召开党的二十大，描绘了全面建设社会主义现代化国家的宏伟蓝图。面对风高浪急的国际环境和艰巨繁重的国内改革发展稳定任务，在以习近平同志为核心的党中央坚强领导下，全党全国各族人民迎难而上，砥砺前行，统筹国内国际两个大局，统筹疫情防控和经济社会发展，统筹发展和安全，加大宏观调控力度，应对超预期因素冲击，发展质量稳步提升，科技创新成果丰硕，改革开放全面深化，就业物价基本平稳，粮食安全、能源安全和人民生活得到有效保障，保持了经济社会大局稳定。成功举办北京冬奥会、冬残奥会。成绩殊为不易，值得倍加珍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指出，当前我国经济恢复的基础尚不牢固，需求收缩、供给冲击、预期转弱三重压力仍然较大，外部环境动荡不安，给我国经济带来的影响加深。但要看到，我国经济韧性强、潜力大、活力足，各项政策效果持续显现，明年经济运行有望总体回升。要坚定做好经济工作的信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认为，过去5年极不寻常、极不平凡，我们经受了世界变局加快演变、新冠肺炎疫情冲击、国内经济下行等多重考验，有效守护了人民生命安全和身体健康，我国经济大船乘风破浪向前。新时代10年是我国经济社会发展取得历史性成就、发生历史性变革、转向高质量发展的10年。我们历史性地解决了绝对贫困问题，如期全面建成小康社会，我国发展站在新的更高历史起点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指出，做好经济工作，必须坚持党的全面领导特别是党中央集中统一领导；坚持发展是党执政兴国的第一要务，发展必须是高质量发展，完整、准确、全面贯彻新发展理念；坚持稳中求进工作总基调，坚持实事求是、尊重规律、系统观念、底线思维，把实践作为检验各项政策和工作成效的标准；坚持和完善社会主义基本经济制度，坚持社会主义市场经济改革方向，坚持“两个毫不动摇”；坚持推进高水平对外开放，稳步扩大规则、规制、管理、标准等制度型开放；坚持推动经济发展在法治轨道上运行，依法保护产权和知识产权，恪守契约精神，营造市场化、法治化、国际化一流营商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强调，做好明年经济工作，要以习近平新时代中国特色社会主义思想为指导，全面贯彻落实党的二十大精神，扎实推进中国式现代化，坚持稳中求进工作总基调，完整、准确、全面贯彻新发展理念，加快构建新发展格局，着力推动高质量发展，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为全面建设社会主义现代化国家开好局起好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会议要求，明年要坚持稳字当头、稳中求进，继续实施积极的财政政策和稳健的货币政策，加大宏观政策调控力度，加强各类政策协调配合，形成共促高质量发展合力。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积极的财政政策要加力提效。保持必要的财政支出强度，优化组合赤字、专项债、贴息等工具，在有效支持高质量发展中保障财政可持续和地方政府债务风险可控。要加大中央对地方的转移支付力度，推动财力下沉，做好基层“三保”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稳健的货币政策要精准有力。要保持流动性合理充裕，保持广义货币供应量和社会融资规模增速同名义经济增速基本匹配，引导金融机构加大对小微企业、科技创新、绿色发展等领域支持力度。保持人民币汇率在合理均衡水平上的基本稳定，强化金融稳定保障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产业政策要发展和安全并举。优化产业政策实施方式，狠抓传统产业改造升级和战略性新兴产业培育壮大，着力补强产业链薄弱环节，在落实碳达峰碳中和目标任务过程中锻造新的产业竞争优势。推动“科技－产业－金融”良性循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科技政策要聚焦自立自强。要有力统筹教育、科技、人才工作。布局实施一批国家重大科技项目，完善新型举国体制，发挥好政府在关键核心技术攻关中的组织作用，突出企业科技创新主体地位。提高人才自主培养质量和能力，加快引进高端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社会政策要兜牢民生底线。落实落细就业优先政策，把促进青年特别是高校毕业生就业工作摆在更加突出的位置。及时有效缓解结构性物价上涨给部分困难群众带来的影响。加强新就业形态劳动者权益保障，稳妥推进养老保险全国统筹。推动优质医疗资源扩容下沉和区域均衡布局。完善生育支持政策体系，适时实施渐进式延迟法定退休年龄政策，积极应对人口老龄化少子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强调，明年经济发展面临的困难挑战很多，要坚持系统观念、守正创新。要更好统筹疫情防控和经济社会发展，因时因势优化疫情防控措施，认真落实新阶段疫情防控各项举措，保障好群众的就医用药，重点抓好老年人和患基础性疾病群体的防控，着力保健康、防重症。要更好统筹经济质的有效提升和量的合理增长，坚持以质取胜，以量变的积累实现质变。要更好统筹供给侧结构性改革和扩大内需，通过高质量供给创造有效需求，支持以多种方式和渠道扩大内需。要更好统筹经济政策和其他政策，增强全局观，加强与宏观政策取向一致性评估。要更好统筹国内循环和国际循环，围绕构建新发展格局，增强国内大循环内生动力和可靠性，提升国际循环质量和水平。要更好统筹当前和长远，既要做好当前工作，又要为今后发展做好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会议指出，明年经济工作千头万绪，要从战略全局出发，从改善社会心理预期、提振发展信心入手，纲举目张做好工作。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是着力扩大国内需求。要把恢复和扩大消费摆在优先位置。增强消费能力，改善消费条件，创新消费场景。多渠道增加城乡居民收入，支持住房改善、新能源汽车、养老服务等消费。要通过政府投资和政策激励有效带动全社会投资，加快实施“十四五”重大工程，加强区域间基础设施联通。政策性金融要加大对符合国家发展规划重大项目的融资支持。鼓励和吸引更多民间资本参与国家重大工程和补短板项目建设。要继续发挥出口对经济的支撑作用，积极扩大先进技术、重要设备、能源资源等产品进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是加快建设现代化产业体系。围绕制造业重点产业链，找准关键核心技术和零部件薄弱环节，集中优质资源合力攻关，保证产业体系自主可控和安全可靠，确保国民经济循环畅通。加强重要能源、矿产资源国内勘探开发和增储上产，加快规划建设新型能源体系，提升国家战略物资储备保障能力。实施新一轮千亿斤粮食产能提升行动。提升传统产业在全球产业分工中的地位和竞争力，加快新能源、人工智能、生物制造、绿色低碳、量子计算等前沿技术研发和应用推广。要大力发展数字经济，提升常态化监管水平，支持平台企业在引领发展、创造就业、国际竞争中大显身手。抓住全球产业结构和布局调整过程中孕育的新机遇，勇于开辟新领域、制胜新赛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是切实落实“两个毫不动摇”。针对社会上对我们是否坚持“两个毫不动摇”的不正确议论，必须亮明态度，毫不含糊。要深化国资国企改革，提高国企核心竞争力。坚持分类改革方向，处理好国企经济责任和社会责任关系。完善中国特色国有企业现代公司治理，真正按市场化机制运营。要从制度和法律上把对国企民企平等对待的要求落下来，从政策和舆论上鼓励支持民营经济和民营企业发展壮大。依法保护民营企业产权和企业家权益。各级领导干部要为民营企业解难题、办实事，构建亲清政商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是更大力度吸引和利用外资。要推进高水平对外开放，提升贸易投资合作质量和水平。要扩大市场准入，加大现代服务业领域开放力度。要落实好外资企业国民待遇，保障外资企业依法平等参与政府采购、招投标、标准制定，加大知识产权和外商投资合法权益的保护力度。要积极推动加入全面与进步跨太平洋伙伴关系协定和数字经济伙伴关系协定等高标准经贸协议，主动对照相关规则、规制、管理、标准，深化国内相关领域改革。要为外商来华从事贸易投资洽谈提供最大程度的便利，推动外资标志性项目落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五是有效防范化解重大经济金融风险。要确保房地产市场平稳发展，扎实做好保交楼、保民生、保稳定各项工作，满足行业合理融资需求，推动行业重组并购，有效防范化解优质头部房企风险，改善资产负债状况，同时要坚决依法打击违法犯罪行为。要因城施策，支持刚性和改善性住房需求，解决好新市民、青年人等住房问题，探索长租房市场建设。要坚持房子是用来住的、不是用来炒的定位，推动房地产业向新发展模式平稳过渡。要防范化解金融风险，压实各方责任，防止形成区域性、系统性金融风险。加强党中央对金融工作集中统一领导。要防范化解地方政府债务风险，坚决遏制增量、化解存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指出，要全面推进乡村振兴，坚决防止出现规模性返贫。谋划新一轮全面深化改革。推动共建“一带一路”高质量发展。深入实施区域重大战略和区域协调发展战略。要推动经济社会发展绿色转型，协同推进降碳、减污、扩绿、增长，建设美丽中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强调，对于我们这么大的经济体而言，保持经济平稳运行至关重要。要着力稳增长稳就业稳物价，保持经济运行在合理区间。注重围绕市场主体需求施策，完善政策实施方式，增强时效性和精准性。要坚定不移深化改革，更大激发市场活力和社会创造力。尊重市场规律，深化简政放权、放管结合、优化服务改革，对各类所有制企业一视同仁。要着力发展实体经济，依靠创新培育壮大发展新动能。推动传统产业改造升级，支持战略性新兴产业和现代服务业发展，促进大众创业万众创新纵深发展，最大限度释放全社会的创新创造潜能。要充分挖掘国内市场潜力，提升内需对经济增长的拉动作用。围绕经济发展和民生急需，推动补短板重大项目建设，着力消除制约居民消费的不利因素。加强金融、地方债务风险防控，守住不发生系统性风险的底线。要更大力度推动外贸稳规模、优结构，更大力度促进外资稳存量、扩增量，培育国际经贸合作新增长点。要强化基本公共服务，兜牢基本民生底线，支持引导社会力量增加多元供给，持续增进民生福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要求，要准确把握明年经济工作部署要求，敢担当，善作为，察实情，创造性抓好贯彻落实，努力实现明年经济发展主要预期目标，以新气象新作为推动高质量发展取得新成效。要坚定不移深化改革扩大开放，不断增强经济社会发展的动力和活力。要稳妥处置化解重大风险隐患，维护经济金融和社会大局稳定。要按照党中央部署，优化调整疫情防控政策，加强统筹衔接，有序组织实施，顺利渡过流行期，确保平稳转段和社会秩序稳定。要做好岁末年初各项工作，强化市场保供稳价，加强煤电油气运调节，确保群众温暖安全过冬。保障好因疫因灾遇困群众和老弱病残等特殊群体的基本生活，强化安全生产整治，坚决防范和遏制重特大事故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强调，各地区各部门和各级领导干部要把思想和行动统一到党的二十大精神和党中央关于经济工作的决策部署上来。要坚持把高质量发展作为全面建设社会主义现代化国家的首要任务，完善党中央重大决策部署落实机制，以奋发有为的精神状态和“时时放心不下”的责任意识做好经济工作。新班子要有新气象新作为，加强学习，成为行家里手、内行领导。要坚持真抓实干，求真务实，反对形式主义、官僚主义，科学精准问责，为担当者担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会议号召，全党要紧密团结在以习近平同志为核心的党中央周围，增强“四个意识”，坚定“四个自信”，做到“两个维护”，勠力同心、勇毅前行，努力完成经济社会发展目标任务，为全面建设社会主义现代化国家、全面推进中华民族伟大复兴作出新贡献。</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widowControl w:val="0"/>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习近平在中央农村工作会议上强调 锚定建设农业强国目标 切实抓好农业农村工作</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“学习强国”学习平台2022-12-24</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央农村工作会议12月23日至24日在北京举行。中共中央总书记、国家主席、中央军委主席习近平出席会议并发表重要讲话强调，全面推进乡村振兴、加快建设农业强国，是党中央着眼全面建成社会主义现代化强国作出的战略部署。强国必先强农，农强方能国强。没有农业强国就没有整个现代化强国；没有农业农村现代化，社会主义现代化就是不全面的。要铆足干劲，抓好以乡村振兴为重心的“三农”各项工作，大力推进农业农村现代化，为加快建设农业强国而努力奋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农业强国是社会主义现代化强国的根基，满足人民美好生活需要、实现高质量发展、夯实国家安全基础，都离不开农业发展。建设农业强国要体现中国特色，立足我国国情，立足人多地少的资源禀赋、农耕文明的历史底蕴、人与自然和谐共生的时代要求，走自己的路，不简单照搬国外现代化农业强国模式。要依靠自己力量端牢饭碗，依托双层经营体制发展农业，发展生态低碳农业，赓续农耕文明，扎实推进共同富裕。当前，要锚定建设农业强国目标，科学谋划和推进“三农”工作，加强顶层设计，制定加快建设农业强国规划；循序渐进、稳扎稳打，多做打基础、利长远的事情；因地制宜、注重实效，立足资源禀赋和发展阶段，解决农业农村发展最迫切、农民反映最强烈的实际问题，不搞脱离实际的面子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保障粮食和重要农产品稳定安全供给始终是建设农业强国的头等大事。要实施新一轮千亿斤粮食产能提升行动，抓紧制定实施方案。要抓住耕地和种子两个要害，坚决守住18亿亩耕地红线，逐步把永久基本农田全部建成高标准农田，把种业振兴行动切实抓出成效，把当家品种牢牢攥在自己手里。要健全种粮农民收益保障机制，健全主产区利益补偿机制。保障粮食安全，要在增产和减损两端同时发力，持续深化食物节约各项行动。要树立大食物观，构建多元化食物供给体系，多途径开发食物来源。要严格考核，督促各地真正把保障粮食安全的责任扛起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全面推进乡村振兴是新时代建设农业强国的重要任务，人力投入、物力配置、财力保障都要转移到乡村振兴上来。要全面推进产业、人才、文化、生态、组织“五个振兴”，统筹部署、协同推进，抓住重点、补齐短板。产业振兴是乡村振兴的重中之重，要落实产业帮扶政策，做好“土特产”文章，依托农业农村特色资源，向开发农业多种功能、挖掘乡村多元价值要效益，向一二三产业融合发展要效益，强龙头、补链条、兴业态、树品牌，推动乡村产业全链条升级，增强市场竞争力和可持续发展能力。巩固拓展脱贫攻坚成果是全面推进乡村振兴的底线任务，要继续压紧压实责任，把脱贫人口和脱贫地区的帮扶政策衔接好、措施落到位，坚决防止出现整村整乡返贫现象。要坚持把增加农民收入作为“三农”工作的中心任务，千方百计拓宽农民增收致富渠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要依靠科技和改革双轮驱动加快建设农业强国。要紧盯世界农业科技前沿，大力提升我国农业科技水平，加快实现高水平农业科技自立自强。要着力提升创新体系整体效能，解决好各自为战、低水平重复、转化率不高等突出问题。要以农业关键核心技术攻关为引领，以产业急需为导向，聚焦底盘技术、核心种源、关键农机装备等领域，发挥新型举国体制优势，整合各级各类优势科研资源，强化企业科技创新主体地位，构建梯次分明、分工协作、适度竞争的农业科技创新体系。要打造国家农业科技战略力量，支持农业领域重大创新平台建设。深化农村改革，必须继续把住处理好农民和土地关系这条主线，把强化集体所有制根基、保障和实现农民集体成员权利同激活资源要素统一起来，搞好农村集体资源资产的权利分置和权能完善，让广大农民在改革中分享更多成果。要扎实做好承包期再延长30年的各项工作，确保大多数农户原有承包权保持稳定、顺利延包。要发展适度规模经营，支持发展家庭农场、农民合作社等新型经营主体，加快健全农业社会化服务体系，把小农户服务好、带动好。要稳慎推进农村宅基地制度改革试点，深化农村集体经营性建设用地入市试点，完善土地增值收益分配机制。要破除妨碍城乡要素平等交换、双向流动的制度壁垒，促进发展要素、各类服务更多下乡，率先在县域内破除城乡二元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农村现代化是建设农业强国的内在要求和必要条件，建设宜居宜业和美乡村是农业强国的应有之义。要一体推进农业现代化和农村现代化，实现乡村由表及里、形神兼备的全面提升。要瞄准“农村基本具备现代生活条件”的目标，组织实施好乡村建设行动，特别是要加快防疫、养老、教育、医疗等方面的公共服务设施建设，提高乡村基础设施完备度、公共服务便利度、人居环境舒适度，让农民就地过上现代文明生活。要完善党组织领导的自治、法治、德治相结合的乡村治理体系，让农村既充满活力又稳定有序。要加强农村精神文明建设，加强法治教育，推进移风易俗，引导农民办事依法、遇事找法、解决问题用法、化解矛盾靠法，自觉遵守村规民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要坚持党领导“三农”工作原则不动摇，健全领导体制和工作机制，为加快建设农业强国提供坚强保证。要坚持五级书记抓乡村振兴，县委书记要当好“一线总指挥”。要加大对涉农干部的培训力度，提高“三农”工作本领，改进工作作风，打造一支政治过硬、适应新时代要求、具有领导农业强国建设能力的“三农”干部队伍。要坚持本土培养和外部引进相结合，重点加强村党组织书记和新型农业经营主体带头人培训，全面提升农民素质素养，育好用好乡土人才；要引进一批人才，有序引导大学毕业生到乡、能人回乡、农民工返乡、企业家入乡，帮助他们解决后顾之忧，让其留得下、能创业。要健全村党组织领导的村级组织体系，把农村基层党组织建设成为有效实现党的领导的坚强战斗堡垒。</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widowControl w:val="0"/>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习近平在中国－海湾阿拉伯国家合作委员会峰会上的</w:t>
      </w:r>
    </w:p>
    <w:p>
      <w:pPr>
        <w:widowControl w:val="0"/>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主旨讲话</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“学习强国”学习平台2022-12-10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继往开来，携手奋进 共同开创中海关系美好未来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——在中国－海湾阿拉伯国家合作委员会峰会上的主旨讲话</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尊敬的各位同事，纳伊夫秘书长：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大家好！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首先，我谨对沙特阿拉伯王国为举办首届中国－海湾阿拉伯国家合作委员会峰会作出的努力表示衷心感谢。很高兴同大家齐聚一堂，共商中海关系发展大计。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同海合会国家有近两千年友好交往历史。双方人民秉持重和平、尚和谐、求真知的“东方智慧”，沿着古丝绸之路往来不绝。1981年海合会一成立，中国即同海合会建立联系。40余年来，双方谱写了团结互助、合作共赢的灿烂篇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海关系之所以实现跨越式发展，归根于深厚互信，中国和海合会国家始终相互支持彼此主权独立，尊重各自发展道路，坚持大小国家一律平等，坚定维护多边主义。归根于高度互补，中国拥有广阔消费市场，工业体系完备；海方能源资源丰富，经济多元化发展方兴未艾，双方是天然合作伙伴。归根于民心相通，中海同属东方文明，文化价值相近，人民相知相亲。归根于患难与共，面对国际和地区风云变幻以及金融危机、新冠肺炎疫情、重大自然灾害等挑战，双方同舟共济，守望相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各位同事！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面对百年变局，海合会国家团结自强，克服疫情影响实现经济增长，积极推动地区热点难点问题政治解决，推动海合会成为中东海湾最具活力的地区组织，中方对此高度赞赏。站在历史的十字路口，我们要赓续中海友好传统，以建立中海战略伙伴关系为契机，充实中海关系战略内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——做共促团结的伙伴。我们要不断夯实政治互信，坚定支持彼此核心利益。共同维护不干涉内政原则，携手践行真正的多边主义，维护广大发展中国家共同利益。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——做共谋发展的伙伴。我们要加强发展战略对接，发挥互补优势，培育发展动能。中方期待同各方一道推进落实全球发展倡议，落实联合国2030年可持续发展议程，促进地区发展繁荣。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——做共筑安全的伙伴。中国将继续坚定支持海合会国家维护自身安全，支持地区国家通过对话协商化解分歧，构建海湾集体安全架构。欢迎海合会国家参与全球安全倡议，共同维护地区和平稳定。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——做共兴文明的伙伴。我们要增进民心相通，丰富人文交流，借鉴彼此优秀文化成果，弘扬东方文明深厚精髓，为人类文明发展进步作出积极贡献。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未来3到5年，中国愿同海合会国家在以下重点合作领域作出努力：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一，构建能源立体合作新格局。中国将继续从海合会国家持续大量进口原油，扩大进口液化天然气，加强油气上游开发、工程服务、储运炼化合作。充分利用上海石油天然气交易中心平台，开展油气贸易人民币结算。加强氢能、储能、风电光伏、智能电网等清洁低碳能源技术合作和新能源设备本地化生产合作。设立中海和平利用核技术论坛，共建中海核安保示范中心，为海合会国家培养300名和平利用核能与核技术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二，推动金融投资合作新进展。中国愿同海合会国家开展金融监管合作，便利海合会国家企业进入中国资本市场。同海方成立共同投资联合会，支持双方主权财富基金以多种方式开展合作。研究举办中海产业和投资合作论坛。加强数字经济和绿色发展等领域投资合作，建立双边投资和经济合作工作机制。开展本币互换合作，深化数字货币合作，推进多边央行数字货币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三，拓展创新科技合作新领域。中国愿同海合会国家共建大数据和云计算中心，加强5G和6G技术合作，共建一批创新创业孵化器，围绕跨境电商合作和通信网络建设等领域实施10个数字经济项目。建立中海气象科技合作机制，举办中海应对气候变化研讨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四，实现航天太空合作新突破。中国愿同海合会国家在遥感和通信卫星、空间应用、航天基础设施等领域开展一系列合作项目。开展航天员选拔训练合作，欢迎海合会国家航天员进入中国空间站，同中国航天员联合飞行并进行空间科学实验。欢迎海方参与中国嫦娥和天问等航天任务的搭载合作，研究成立中海联合月球和深空探测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五，打造语言文化合作新亮点。中国将同300所海合会国家大中小学合作开展中文教育，同海合会国家合作设立300个中文智慧教室，提供3000个“汉语桥”夏（冬）令营名额，建立中文学习测试中心和网络中文课堂。举办中海语言文化论坛，共建中海人文交流和互鉴双语文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各位同事！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中国和海合会国家各自肩负民族发展振兴的光荣使命，中海关系既古老又年轻。让我们继往开来，携手奋进，共同开创中海关系美好未来！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谢谢大家！</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widowControl w:val="0"/>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习近平在首届中国－阿拉伯国家峰会开幕式上的</w:t>
      </w:r>
    </w:p>
    <w:p>
      <w:pPr>
        <w:widowControl w:val="0"/>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主旨讲话</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“学习强国”学习平台2022-12-10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弘扬中阿友好精神 携手构建面向新时代的中阿命运共同体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——在首届中国－阿拉伯国家峰会开幕式上的主旨讲话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尊敬的各位同事，朋友们：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大家好！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感谢沙方的热情接待和周到安排。很高兴同各位同事相聚一堂，一道召开首届中阿峰会。这次峰会是中阿关系史上一座里程碑，必将引领中阿友好合作迈向更美好的未来！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和阿拉伯国家友好交往源远流长，在丝绸古道中相知相交，在民族解放斗争中患难与共，在经济全球化浪潮中合作共赢，在国际风云变幻中坚守道义，凝聚成“守望相助、平等互利、包容互鉴”的中阿友好精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守望相助是中阿友好的鲜明特征。中阿彼此信任，结下兄弟情谊。在涉及彼此核心利益问题上，我们坚定相互支持。在实现民族振兴梦想的事业中，我们携手团结共进。在抗击新冠肺炎疫情的斗争中，我们始终风雨同舟。中阿全面合作、共同发展、面向未来的战略伙伴关系牢不可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平等互利是中阿友好的不竭动力。中阿互利共赢，树立南南合作典范。双方已在中阿合作论坛框架内建立17项合作机制。10年来，中阿贸易额增长1000亿美元，总额超过3000亿美元；中国对阿拉伯国家直接投资增长2.6倍，存量达230亿美元；共建“一带一路”实施200余个项目，惠及双方近20亿人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包容互鉴是中阿友好的价值取向。中阿文明相互欣赏，书写互学互鉴的历史佳话。我们从彼此古老文明中汲取智慧，共同弘扬“重和平、尚和谐、讲信义、求真知”的文明真谛。我们在“文明冲突”的鼓噪中守正不移，共同倡导文明对话，反对文明歧视，守护世界文明多样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当前，世界进入新的动荡变革期，中东地区正在发生新的深刻变化。阿拉伯人民要求和平与发展的愿望更加迫切，追求公平正义的呼声更加强烈。中阿作为战略伙伴，要继承和发扬中阿友好精神，加强团结合作，构建更加紧密的中阿命运共同体，更好造福双方人民，促进人类进步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坚持独立自主，维护共同利益。中方支持阿拉伯国家自主探索符合本国国情的发展道路，把前途命运牢牢掌握在自己手中；愿同阿方深化战略互信，坚定支持彼此维护国家主权、领土完整、民族尊严。双方要共同坚持不干涉内政原则，践行真正的多边主义，维护广大发展中国家正当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聚焦经济发展，促进合作共赢。要加强发展战略对接，高质量共建“一带一路”。要巩固经贸、能源、基础设施建设等传统合作，做强绿色低碳、健康医疗、投资金融等新增长极，开拓航空航天、数字经济、和平利用核能等新领域，应对好粮食安全、能源安全等重大挑战。中方愿同阿方一道，落实全球发展倡议，带动南南合作实现可持续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维护地区和平，实现共同安全。中方支持阿方运用阿拉伯智慧推动政治解决热点难点问题，构建共同、综合、合作、可持续的中东安全架构。中方敦促国际社会尊重中东人民主人翁地位，为中东安全稳定增添正能量。中方欢迎阿方参与全球安全倡议，愿继续为促进中东和平安宁贡献中国智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加强文明交流，增进理解信任。要扩大人员往来，深化人文合作，开展治国理政经验交流。要共同反对“伊斯兰恐惧症”，开展去极端化合作，反对把恐怖主义同特定民族、特定宗教挂钩。要弘扬和平、发展、公平、正义、民主、自由的全人类共同价值，树立新时代文明交流互鉴的典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高兴地看到，这次峰会决定全力构建面向新时代的中阿命运共同体，并制定《中阿全面合作规划纲要》，共同擘画中阿关系未来发展蓝图。作为构建中阿命运共同体和落实《中阿全面合作规划纲要》的第一步，未来3到5年，中方愿同阿方一道，推进“八大共同行动”，涵盖支持发展、粮食安全、卫生健康、绿色创新、能源安全、文明对话、青年成才、安全稳定等8个领域。中方已向阿方通报了“八大共同行动”具体内容，将同阿方一道，及早落实，争取早期收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巴勒斯坦问题攸关中东和平稳定。巴勒斯坦人民遭遇的历史不公不能无限期延续，合法民族权利不能交易，独立建国诉求不容否决。国际社会应该坚定“两国方案”信念，坚守“土地换和平”原则，坚决致力于劝和促谈，扩大对巴勒斯坦人道主义和发展援助，促进巴勒斯坦问题早日得到公正解决。最近，阿拉伯国家推动巴勒斯坦内部和解取得重要进展，中方表示欢迎。我愿重申，中方坚定支持建立以1967年边界为基础、以东耶路撒冷为首都、享有完全主权的独立的巴勒斯坦国，支持巴勒斯坦成为联合国正式会员国，将继续向巴方提供人道主义援助，支持巴方实施民生建设项目，并增加对联合国近东巴勒斯坦难民救济和工程处捐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最近，中国共产党成功召开第二十次全国代表大会，明确了以中国式现代化全面推进中华民族伟大复兴的任务和路径，绘就中国未来发展宏伟蓝图。中方将坚持维护世界和平，促进共同发展，推动构建人类命运共同体。坚定奉行独立自主的和平外交政策，维护国际公平正义。坚持在和平共处五项原则基础上同各国发展友好合作，深化拓展全球伙伴关系。坚定奉行互利共赢的开放战略，推进高水平对外开放，推动共建“一带一路”高质量发展，以中国新发展为包括阿拉伯国家在内的各国提供新机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伟大事业始于梦想、成于实干。让我们弘扬中阿友好精神，携手构建面向新时代的中阿命运共同体，一起开创中阿关系更加辉煌灿烂的明天！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谢谢各位！</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widowControl w:val="0"/>
        <w:numPr>
          <w:ilvl w:val="0"/>
          <w:numId w:val="0"/>
        </w:numPr>
        <w:jc w:val="center"/>
        <w:rPr>
          <w:rFonts w:hint="eastAsia" w:ascii="黑体" w:hAnsi="黑体" w:eastAsia="黑体" w:cs="黑体"/>
          <w:sz w:val="36"/>
          <w:szCs w:val="36"/>
        </w:rPr>
      </w:pPr>
      <w:r>
        <w:rPr>
          <w:rFonts w:hint="eastAsia" w:ascii="黑体" w:hAnsi="黑体" w:eastAsia="黑体" w:cs="黑体"/>
          <w:sz w:val="36"/>
          <w:szCs w:val="36"/>
        </w:rPr>
        <w:t>征求对经济工作的意见和建议 中共中央召开党外人士座谈会 习近平主持并发表重要讲话</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“学习强国”学习平台2022-12-07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新华社北京12月7日电 12月2日，中共中央在中南海召开党外人士座谈会，就今年经济形势和明年经济工作听取各民主党派中央、全国工商联负责人和无党派人士代表的意见和建议。中共中央总书记习近平主持座谈会并发表重要讲话强调，明年是全面贯彻落实中共二十大精神的开局之年，经济工作要坚持稳字当头、稳中求进，全面贯彻新发展理念，更好统筹疫情防控和经济社会发展，更好统筹发展和安全，继续实施积极的财政政策和稳健的货币政策，加强各类政策协调配合，大力提振市场信心，把实施扩大内需战略同深化供给侧结构性改革有机结合起来，推动经济运行整体好转，为全面建设社会主义现代化国家开好局起好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认真听取大家发言后，习近平发表了重要讲话。他表示，大家在发言中充分肯定了今年经济工作取得的成绩，并就贯彻落实中共二十大精神、正确研判当前经济形势、做好明年经济工作提出了很多建设性的意见和建议。我们将认真研究、积极吸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指出，今年以来，面对风高浪急的国际环境和艰巨繁重的国内改革发展稳定任务，中共中央团结带领全党全国各族人民迎难而上，全面落实疫情要防住、经济要稳住、发展要安全的要求，统筹国内国际两个大局，统筹疫情防控和经济社会发展，统筹发展和安全，加大宏观调控力度，保持了经济社会大局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指出，过去五年极不寻常、极不平凡，经受了世界变局加剧、新冠疫情冲击和国内经济下行等多重考验，特别是有力应对一些国家推动经济科技“脱钩”等挑战，保持产业链供应链基本稳定，稳住经济大盘。我们坚持人民至上、生命至上，有效守护了人民生命安全和身体健康。我国经济年均增长5%以上，好于全球平均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指出，新时代十年是我国经济社会发展取得历史性成就、发生历史性变革、转向高质量发展的十年。十年来，我国经济总量迈上新台阶，对世界经济增长的贡献在全球居于首位，战略性新兴产业发展壮大，发展的平衡性协调性包容性持续提高，生态环境呈现明显改善和趋势性好转，共建“一带一路”走深走实，创新型国家建设取得重大进展。特别是历史性地解决了绝对贫困问题，如期全面建成小康社会，实现第一个百年奋斗目标，迈上全面建设社会主义现代化国家新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表示，今年以来，各民主党派中央、全国工商联和无党派人士围绕党和国家中心工作，就构建新发展格局、扎实推进共同富裕、统筹推进碳达峰碳中和等重大问题开展调查研究，开展长江生态环境保护专项民主监督等工作，以直通车方式提出意见建议53件，为中共中央科学决策提供了重要依据。习近平代表中共中央向大家表示衷心的感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对各民主党派、全国工商联和无党派人士提出3点希望。一是深入学习贯彻中共二十大精神，始终同党中央保持高度一致，不忘合作初心，传承优良传统。二是把思想和行动统一到中共中央关于明年经济工作的决策部署上来，围绕科学精准做好疫情防控、有效扩大内需、实现高水平科技自立自强、激发微观经营主体活力等重大问题，深入调查研究，提出有分量的意见建议。三是以换届为契机深入做好政治交接，认真组织好换届工作，顺利实现人事更替，进一步夯实多党合作的共同思想政治基础和组织基础，确保多党合作事业根基永固、薪火相传。</w:t>
      </w:r>
    </w:p>
    <w:p>
      <w:pPr>
        <w:rPr>
          <w:rFonts w:hint="eastAsia" w:ascii="仿宋" w:hAnsi="仿宋" w:eastAsia="仿宋" w:cs="仿宋"/>
          <w:sz w:val="32"/>
          <w:szCs w:val="32"/>
        </w:rPr>
      </w:pPr>
      <w:r>
        <w:rPr>
          <w:rFonts w:hint="eastAsia" w:ascii="仿宋" w:hAnsi="仿宋" w:eastAsia="仿宋" w:cs="仿宋"/>
          <w:sz w:val="32"/>
          <w:szCs w:val="32"/>
        </w:rPr>
        <w:br w:type="page"/>
      </w:r>
    </w:p>
    <w:p>
      <w:pPr>
        <w:widowControl w:val="0"/>
        <w:numPr>
          <w:ilvl w:val="0"/>
          <w:numId w:val="0"/>
        </w:numPr>
        <w:jc w:val="center"/>
        <w:rPr>
          <w:rFonts w:hint="eastAsia" w:ascii="黑体" w:hAnsi="黑体" w:eastAsia="黑体" w:cs="黑体"/>
          <w:sz w:val="36"/>
          <w:szCs w:val="36"/>
        </w:rPr>
      </w:pPr>
      <w:r>
        <w:rPr>
          <w:rFonts w:hint="eastAsia" w:ascii="黑体" w:hAnsi="黑体" w:eastAsia="黑体" w:cs="黑体"/>
          <w:sz w:val="36"/>
          <w:szCs w:val="36"/>
        </w:rPr>
        <w:t>习近平复信沙特中文学习者代表</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“学习强国”学习平台2022-12-07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近日，国家主席习近平复信沙特中文学习者代表，鼓励沙特青年学好中文，为增进中沙、中阿友谊作出新的贡献。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指出，语言是了解一个国家最好的钥匙，你们通过学习中文和参加“汉语桥”交流项目，了解到丰富多彩、立体全面的中国，我感到由衷的高兴。当前，中国人民和沙特人民都在为实现各自伟大梦想而努力奋斗。学习彼此的语言，了解对方的历史文化，将有助于促进两国人民相知相亲，也将为构建人类命运共同体贡献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强调，青春孕育无限希望，青年一代是中沙、中阿友好的未来。希望同学们不负韶华、努力学习，为增进中沙、中阿人民友谊作出新的贡献。欢迎同学们到中国走一走、看一看，与中国青年增进相互理解、发展长久友谊，共同创造中沙、中阿关系更加美好的明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br w:type="page"/>
      </w:r>
    </w:p>
    <w:p>
      <w:pPr>
        <w:widowControl w:val="0"/>
        <w:numPr>
          <w:ilvl w:val="0"/>
          <w:numId w:val="0"/>
        </w:numPr>
        <w:jc w:val="center"/>
        <w:rPr>
          <w:rFonts w:hint="eastAsia" w:ascii="黑体" w:hAnsi="黑体" w:eastAsia="黑体" w:cs="黑体"/>
          <w:sz w:val="36"/>
          <w:szCs w:val="36"/>
        </w:rPr>
      </w:pPr>
      <w:r>
        <w:rPr>
          <w:rFonts w:hint="eastAsia" w:ascii="黑体" w:hAnsi="黑体" w:eastAsia="黑体" w:cs="黑体"/>
          <w:sz w:val="36"/>
          <w:szCs w:val="36"/>
        </w:rPr>
        <w:t>习近平致国史学会成立30周年的贺信（全文）</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“学习强国”学习平台2022-12-08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习近平致国史学会成立30周年的贺信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值此国史学会成立30周年之际，我向学会全体同志、向全国广大国史研究工作者致以热烈祝贺和诚挚问候！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史学会成立30年来，为推动新中国史研究、宣传和教育事业发展作出了积极贡献。希望国史学会深入学习贯彻党的二十大精神，坚持正确政治方向，坚持历史唯物主义，以马克思主义中国化时代化最新成果为指导，进一步团结全国广大国史研究工作者，牢牢把握国史的主题主线、主流本质，不断提高研究水平，创新宣传方式，加强教育引导，激励人们坚定历史自信、增强历史主动，更好凝聚团结奋斗的精神力量，为全面建设社会主义现代化国家、全面推进中华民族伟大复兴作出新贡献。</w:t>
      </w:r>
    </w:p>
    <w:p>
      <w:pPr>
        <w:ind w:firstLine="6080" w:firstLineChars="1900"/>
        <w:rPr>
          <w:rFonts w:hint="eastAsia" w:ascii="仿宋" w:hAnsi="仿宋" w:eastAsia="仿宋" w:cs="仿宋"/>
          <w:sz w:val="32"/>
          <w:szCs w:val="32"/>
        </w:rPr>
      </w:pPr>
      <w:r>
        <w:rPr>
          <w:rFonts w:hint="eastAsia" w:ascii="仿宋" w:hAnsi="仿宋" w:eastAsia="仿宋" w:cs="仿宋"/>
          <w:sz w:val="32"/>
          <w:szCs w:val="32"/>
        </w:rPr>
        <w:t>习近平</w:t>
      </w:r>
    </w:p>
    <w:p>
      <w:pPr>
        <w:ind w:firstLine="5440" w:firstLineChars="1700"/>
        <w:rPr>
          <w:rFonts w:hint="eastAsia" w:ascii="仿宋" w:hAnsi="仿宋" w:eastAsia="仿宋" w:cs="仿宋"/>
          <w:sz w:val="32"/>
          <w:szCs w:val="32"/>
        </w:rPr>
      </w:pPr>
      <w:r>
        <w:rPr>
          <w:rFonts w:hint="eastAsia" w:ascii="仿宋" w:hAnsi="仿宋" w:eastAsia="仿宋" w:cs="仿宋"/>
          <w:sz w:val="32"/>
          <w:szCs w:val="32"/>
        </w:rPr>
        <w:t>2022年12月8日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br w:type="page"/>
      </w:r>
    </w:p>
    <w:p>
      <w:pPr>
        <w:widowControl w:val="0"/>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习近平向第十五届中国－拉美企业家高峰会</w:t>
      </w:r>
    </w:p>
    <w:p>
      <w:pPr>
        <w:widowControl w:val="0"/>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发表书面致辞</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“学习强国”学习平台2022-12-15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12月14日，国家主席习近平在第十五届中国－拉美企业家高峰会开幕式上发表书面致辞。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将坚持对外开放的基本国策，坚定奉行互利共赢的开放战略，坚持经济全球化正确方向，不断以中国新发展为世界提供新机遇，推动建设开放型世界经济，更好惠及包括拉美和加勒比国家在内的各国人民。中国－拉美企业家高峰会创立15年来，坚持以服务企业为本，为促进中拉经贸合作、深化中拉人文交流发挥了重要作用。中拉关系已经进入平等、互利、创新、开放、惠民的新时代。工商界是促进中拉务实合作的生力军，也是中拉关系发展的建设者和受益者。希望广大工商界朋友继续秉持坚韧不拔、勇于开拓的企业家精神，做开放发展的推动者、创新发展的领军者、共享发展的践行者，为推动构建中拉命运共同体作出新的更大贡献。</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widowControl w:val="0"/>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习近平在《生物多样性公约》第十五次缔约方大会第二阶段高级别会议开幕式上的致辞（全文）</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“学习强国”学习平台2022-12-16</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在《生物多样性公约》第十五次缔约方大会第二阶段高级别会议开幕式上的致辞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女士们，先生们，朋友们：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大家好！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我谨代表中国政府和中国人民，并以我个人的名义，对会议的召开表示热烈的祝贺！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人类是命运共同体，不论是战胜新冠疫情，还是加强生物多样性保护，实现全球可持续发展，唯有团结合作，才能有效应对全球性挑战。生态兴则文明兴。我们应该携手努力，共同推进人与自然和谐共生，共建地球生命共同体，共建清洁美丽世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——我们要凝聚生物多样性保护全球共识，共同推动制定“2020年后全球生物多样性框架”，为全球生物多样性保护设定目标、明确路径。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——我们要推进生物多样性保护全球进程，将雄心转化为行动，支持发展中国家提升能力，协同应对气候变化、生物多样性丧失等全球性挑战。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——我们要通过生物多样性保护推动绿色发展，加快推动发展方式和生活方式绿色转型，以全球发展倡议为引领，给各国人民带来更多实惠。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——我们要维护公平合理的生物多样性保护全球秩序，坚定捍卫真正的多边主义，坚定支持以联合国为核心的国际体系和以国际法为基础的国际秩序，形成保护地球家园的强大合力。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女士们、先生们、朋友们！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积极推进生态文明建设和生物多样性保护，不断强化生物多样性主流化，实施生态保护红线制度，建立以国家公园为主体的自然保护地体系，实施生物多样性保护重大工程，实施最严格执法监管，一大批珍稀濒危物种得到有效保护，生态系统多样性、稳定性和可持续性不断增强，走出了一条中国特色的生物多样性保护之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未来，中国将持续加强生态文明建设，站在人与自然和谐共生的高度谋划发展，响应联合国生态系统恢复十年行动计划，实施一大批生物多样性保护修复重大工程，深化国际交流合作，研究支持举办生物多样性国际论坛，依托“一带一路”绿色发展国际联盟，发挥好昆明生物多样性基金作用，向发展中国家提供力所能及的支持和帮助，推动全球生物多样性治理迈上新台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万物并育而不相害，道并行而不相悖。让我们共同开启构建地球生命共同体的新篇章，书写人与自然和谐共生的美好画卷。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谢谢大家！</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widowControl w:val="0"/>
        <w:numPr>
          <w:ilvl w:val="0"/>
          <w:numId w:val="0"/>
        </w:num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习近平向第五届“阿拉伯艺术节”致贺信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“学习强国”学习平台2022-12-19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12月19日，国家主席习近平向第五届“阿拉伯艺术节”致贺信。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习近平指出，中国和阿拉伯国家友谊源远流长，历久弥坚。从开辟古代丝绸之路到共建“一带一路”，中阿携手同行，人文交流合作硕果累累。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希望中阿双方以本届“阿拉伯艺术节”为契机，落实首届中国－阿拉伯国家峰会成果，弘扬丝路精神、增进传统友谊、密切人文交流，为深化中阿战略伙伴关系注入持久推动力，为构建面向新时代的中阿命运共同体贡献力量。</w:t>
      </w:r>
    </w:p>
    <w:p>
      <w:pPr>
        <w:rPr>
          <w:rFonts w:hint="eastAsia" w:ascii="仿宋" w:hAnsi="仿宋" w:eastAsia="仿宋" w:cs="仿宋"/>
          <w:snapToGrid w:val="0"/>
          <w:sz w:val="32"/>
          <w:szCs w:val="32"/>
          <w:lang w:val="en-US" w:eastAsia="zh-CN" w:bidi="ar-SA"/>
        </w:rPr>
      </w:pPr>
    </w:p>
    <w:sectPr>
      <w:footerReference r:id="rId3" w:type="default"/>
      <w:pgSz w:w="11906" w:h="16838"/>
      <w:pgMar w:top="1531"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8234661"/>
      <w:docPartObj>
        <w:docPartGallery w:val="autotext"/>
      </w:docPartObj>
    </w:sdtPr>
    <w:sdtEndPr>
      <w:rPr>
        <w:sz w:val="24"/>
        <w:szCs w:val="24"/>
      </w:rPr>
    </w:sdtEndPr>
    <w:sdtContent>
      <w:sdt>
        <w:sdtPr>
          <w:id w:val="1728636285"/>
          <w:docPartObj>
            <w:docPartGallery w:val="autotext"/>
          </w:docPartObj>
        </w:sdtPr>
        <w:sdtEndPr>
          <w:rPr>
            <w:sz w:val="24"/>
            <w:szCs w:val="24"/>
          </w:rPr>
        </w:sdtEndPr>
        <w:sdtContent>
          <w:p>
            <w:pPr>
              <w:pStyle w:val="3"/>
              <w:jc w:val="center"/>
              <w:rPr>
                <w:sz w:val="24"/>
                <w:szCs w:val="24"/>
              </w:rPr>
            </w:pPr>
            <w:r>
              <w:rPr>
                <w:sz w:val="24"/>
                <w:szCs w:val="24"/>
                <w:lang w:val="zh-CN"/>
              </w:rPr>
              <w:t xml:space="preserve"> </w:t>
            </w:r>
            <w:r>
              <w:rPr>
                <w:b/>
                <w:bCs/>
                <w:sz w:val="24"/>
                <w:szCs w:val="24"/>
              </w:rPr>
              <w:fldChar w:fldCharType="begin"/>
            </w:r>
            <w:r>
              <w:rPr>
                <w:b/>
                <w:bCs/>
                <w:sz w:val="24"/>
                <w:szCs w:val="24"/>
              </w:rPr>
              <w:instrText xml:space="preserve">PAGE</w:instrText>
            </w:r>
            <w:r>
              <w:rPr>
                <w:b/>
                <w:bCs/>
                <w:sz w:val="24"/>
                <w:szCs w:val="24"/>
              </w:rPr>
              <w:fldChar w:fldCharType="separate"/>
            </w:r>
            <w:r>
              <w:rPr>
                <w:b/>
                <w:bCs/>
                <w:sz w:val="24"/>
                <w:szCs w:val="24"/>
                <w:lang w:val="zh-CN"/>
              </w:rPr>
              <w:t>2</w:t>
            </w:r>
            <w:r>
              <w:rPr>
                <w:b/>
                <w:bCs/>
                <w:sz w:val="24"/>
                <w:szCs w:val="24"/>
              </w:rPr>
              <w:fldChar w:fldCharType="end"/>
            </w:r>
            <w:r>
              <w:rPr>
                <w:sz w:val="24"/>
                <w:szCs w:val="24"/>
                <w:lang w:val="zh-CN"/>
              </w:rPr>
              <w:t xml:space="preserve"> / </w:t>
            </w:r>
            <w:r>
              <w:rPr>
                <w:b/>
                <w:bCs/>
                <w:sz w:val="24"/>
                <w:szCs w:val="24"/>
              </w:rPr>
              <w:fldChar w:fldCharType="begin"/>
            </w:r>
            <w:r>
              <w:rPr>
                <w:b/>
                <w:bCs/>
                <w:sz w:val="24"/>
                <w:szCs w:val="24"/>
              </w:rPr>
              <w:instrText xml:space="preserve">NUMPAGES</w:instrText>
            </w:r>
            <w:r>
              <w:rPr>
                <w:b/>
                <w:bCs/>
                <w:sz w:val="24"/>
                <w:szCs w:val="24"/>
              </w:rPr>
              <w:fldChar w:fldCharType="separate"/>
            </w:r>
            <w:r>
              <w:rPr>
                <w:b/>
                <w:bCs/>
                <w:sz w:val="24"/>
                <w:szCs w:val="24"/>
                <w:lang w:val="zh-CN"/>
              </w:rPr>
              <w:t>2</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9F054B"/>
    <w:multiLevelType w:val="singleLevel"/>
    <w:tmpl w:val="3F9F054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xYjE0YjczZGYzMjc0ZjUwOTdhODUyZTYzNTQ5NTQifQ=="/>
    <w:docVar w:name="KSO_WPS_MARK_KEY" w:val="49eae34e-68b8-4194-ab76-9c0f5c83a50f"/>
  </w:docVars>
  <w:rsids>
    <w:rsidRoot w:val="00813BAA"/>
    <w:rsid w:val="001B473A"/>
    <w:rsid w:val="003B065B"/>
    <w:rsid w:val="00435B17"/>
    <w:rsid w:val="00493D91"/>
    <w:rsid w:val="00555967"/>
    <w:rsid w:val="006317CE"/>
    <w:rsid w:val="006604D9"/>
    <w:rsid w:val="006B69E3"/>
    <w:rsid w:val="007A1177"/>
    <w:rsid w:val="00813BAA"/>
    <w:rsid w:val="0081701F"/>
    <w:rsid w:val="00874752"/>
    <w:rsid w:val="009005A0"/>
    <w:rsid w:val="00964B6F"/>
    <w:rsid w:val="009764C2"/>
    <w:rsid w:val="00AF79CE"/>
    <w:rsid w:val="00C27903"/>
    <w:rsid w:val="00CB268D"/>
    <w:rsid w:val="00CF5500"/>
    <w:rsid w:val="00D067F2"/>
    <w:rsid w:val="00DA4963"/>
    <w:rsid w:val="00E31840"/>
    <w:rsid w:val="00F90D61"/>
    <w:rsid w:val="028F733C"/>
    <w:rsid w:val="03086FC5"/>
    <w:rsid w:val="0338151E"/>
    <w:rsid w:val="035717DD"/>
    <w:rsid w:val="038025B4"/>
    <w:rsid w:val="047B2579"/>
    <w:rsid w:val="04891E6A"/>
    <w:rsid w:val="04A61866"/>
    <w:rsid w:val="050B1577"/>
    <w:rsid w:val="05283431"/>
    <w:rsid w:val="054162A1"/>
    <w:rsid w:val="06500E91"/>
    <w:rsid w:val="069711E9"/>
    <w:rsid w:val="06A20593"/>
    <w:rsid w:val="06E31D05"/>
    <w:rsid w:val="07260B8D"/>
    <w:rsid w:val="074150A5"/>
    <w:rsid w:val="07D55331"/>
    <w:rsid w:val="07E7657D"/>
    <w:rsid w:val="082D6B86"/>
    <w:rsid w:val="084A253C"/>
    <w:rsid w:val="084D2013"/>
    <w:rsid w:val="08B45368"/>
    <w:rsid w:val="09016473"/>
    <w:rsid w:val="09271C52"/>
    <w:rsid w:val="09352DCA"/>
    <w:rsid w:val="099E0CF9"/>
    <w:rsid w:val="09A82D92"/>
    <w:rsid w:val="09DB4F16"/>
    <w:rsid w:val="0A3200A5"/>
    <w:rsid w:val="0A813BFC"/>
    <w:rsid w:val="0B766421"/>
    <w:rsid w:val="0BD334C3"/>
    <w:rsid w:val="0BF8568F"/>
    <w:rsid w:val="0C32494D"/>
    <w:rsid w:val="0C594818"/>
    <w:rsid w:val="0C782EF0"/>
    <w:rsid w:val="0CA4269E"/>
    <w:rsid w:val="0CCA5AC6"/>
    <w:rsid w:val="0D0457A2"/>
    <w:rsid w:val="0D2766C4"/>
    <w:rsid w:val="0D727454"/>
    <w:rsid w:val="0EE52393"/>
    <w:rsid w:val="0F5F6171"/>
    <w:rsid w:val="0F7B2FC6"/>
    <w:rsid w:val="101F5251"/>
    <w:rsid w:val="102646B4"/>
    <w:rsid w:val="102B2009"/>
    <w:rsid w:val="107C3D9D"/>
    <w:rsid w:val="10C85AC8"/>
    <w:rsid w:val="10DE041F"/>
    <w:rsid w:val="10E634CA"/>
    <w:rsid w:val="112453F4"/>
    <w:rsid w:val="12492EE7"/>
    <w:rsid w:val="128C4420"/>
    <w:rsid w:val="129E34AE"/>
    <w:rsid w:val="12C730D4"/>
    <w:rsid w:val="136267EC"/>
    <w:rsid w:val="139F3BEC"/>
    <w:rsid w:val="14486D93"/>
    <w:rsid w:val="14773A8D"/>
    <w:rsid w:val="154A11A2"/>
    <w:rsid w:val="154F0566"/>
    <w:rsid w:val="1564220B"/>
    <w:rsid w:val="1571366E"/>
    <w:rsid w:val="157A59A5"/>
    <w:rsid w:val="158E2114"/>
    <w:rsid w:val="161E07B3"/>
    <w:rsid w:val="16320535"/>
    <w:rsid w:val="165C1A0A"/>
    <w:rsid w:val="16D42640"/>
    <w:rsid w:val="17176CCD"/>
    <w:rsid w:val="175C0BB1"/>
    <w:rsid w:val="17782778"/>
    <w:rsid w:val="17C85911"/>
    <w:rsid w:val="190D49C0"/>
    <w:rsid w:val="19375EE1"/>
    <w:rsid w:val="1A7B40EF"/>
    <w:rsid w:val="1B9F0540"/>
    <w:rsid w:val="1BD31ED2"/>
    <w:rsid w:val="1C4032FE"/>
    <w:rsid w:val="1C573244"/>
    <w:rsid w:val="1C907D2D"/>
    <w:rsid w:val="1D4C1618"/>
    <w:rsid w:val="1E202895"/>
    <w:rsid w:val="1F014FE4"/>
    <w:rsid w:val="1FB45B95"/>
    <w:rsid w:val="1FD2341B"/>
    <w:rsid w:val="20686EF8"/>
    <w:rsid w:val="20733DDD"/>
    <w:rsid w:val="214A1755"/>
    <w:rsid w:val="218E7317"/>
    <w:rsid w:val="22C24FF8"/>
    <w:rsid w:val="23056708"/>
    <w:rsid w:val="238A5FC4"/>
    <w:rsid w:val="2398319D"/>
    <w:rsid w:val="23FC3FAF"/>
    <w:rsid w:val="24671EA1"/>
    <w:rsid w:val="24FA6740"/>
    <w:rsid w:val="25096983"/>
    <w:rsid w:val="250F7D12"/>
    <w:rsid w:val="25131410"/>
    <w:rsid w:val="26215B49"/>
    <w:rsid w:val="26697BFC"/>
    <w:rsid w:val="26976211"/>
    <w:rsid w:val="26BF6CE7"/>
    <w:rsid w:val="27900722"/>
    <w:rsid w:val="27AF6572"/>
    <w:rsid w:val="27D35CC7"/>
    <w:rsid w:val="2807000A"/>
    <w:rsid w:val="283968AA"/>
    <w:rsid w:val="288B76AF"/>
    <w:rsid w:val="290D27BA"/>
    <w:rsid w:val="29EB400C"/>
    <w:rsid w:val="2A506E02"/>
    <w:rsid w:val="2A864120"/>
    <w:rsid w:val="2BF17E43"/>
    <w:rsid w:val="2BFA0DD4"/>
    <w:rsid w:val="2BFE4658"/>
    <w:rsid w:val="2C332538"/>
    <w:rsid w:val="2C9D47A4"/>
    <w:rsid w:val="2CA248AA"/>
    <w:rsid w:val="2CAD4D09"/>
    <w:rsid w:val="2DDC5AD8"/>
    <w:rsid w:val="2E151497"/>
    <w:rsid w:val="2E20030F"/>
    <w:rsid w:val="2EB42CCA"/>
    <w:rsid w:val="2EC76F67"/>
    <w:rsid w:val="2FD40808"/>
    <w:rsid w:val="3024574E"/>
    <w:rsid w:val="305E56A9"/>
    <w:rsid w:val="30712B4B"/>
    <w:rsid w:val="30A03943"/>
    <w:rsid w:val="30FC6300"/>
    <w:rsid w:val="312138B9"/>
    <w:rsid w:val="315B236B"/>
    <w:rsid w:val="32A777DC"/>
    <w:rsid w:val="33393CC1"/>
    <w:rsid w:val="33705C39"/>
    <w:rsid w:val="339B0A70"/>
    <w:rsid w:val="33C34F96"/>
    <w:rsid w:val="3450015F"/>
    <w:rsid w:val="34EE16F2"/>
    <w:rsid w:val="34FA3BF3"/>
    <w:rsid w:val="353E2D2D"/>
    <w:rsid w:val="35C3006E"/>
    <w:rsid w:val="36287B3C"/>
    <w:rsid w:val="3642722E"/>
    <w:rsid w:val="36875A4D"/>
    <w:rsid w:val="378D0147"/>
    <w:rsid w:val="383633FD"/>
    <w:rsid w:val="387243E8"/>
    <w:rsid w:val="38825A1D"/>
    <w:rsid w:val="38831127"/>
    <w:rsid w:val="38A20C91"/>
    <w:rsid w:val="38C43393"/>
    <w:rsid w:val="38C83EEA"/>
    <w:rsid w:val="39163188"/>
    <w:rsid w:val="396C3DF4"/>
    <w:rsid w:val="39867D06"/>
    <w:rsid w:val="39910906"/>
    <w:rsid w:val="39924162"/>
    <w:rsid w:val="39954247"/>
    <w:rsid w:val="39981C2C"/>
    <w:rsid w:val="3A091F1C"/>
    <w:rsid w:val="3A8D1F20"/>
    <w:rsid w:val="3AAF1923"/>
    <w:rsid w:val="3B292D48"/>
    <w:rsid w:val="3B392F9B"/>
    <w:rsid w:val="3B9A1A59"/>
    <w:rsid w:val="3BD1720C"/>
    <w:rsid w:val="3C3F3D13"/>
    <w:rsid w:val="3C6041B2"/>
    <w:rsid w:val="3CA101BB"/>
    <w:rsid w:val="3CB95403"/>
    <w:rsid w:val="3CDC1569"/>
    <w:rsid w:val="3D0329CE"/>
    <w:rsid w:val="3D430EA3"/>
    <w:rsid w:val="3D580050"/>
    <w:rsid w:val="3E3F2B4E"/>
    <w:rsid w:val="3F0D4E6A"/>
    <w:rsid w:val="3F1D6BA8"/>
    <w:rsid w:val="3F747BC3"/>
    <w:rsid w:val="3FB35A12"/>
    <w:rsid w:val="3FBF30CD"/>
    <w:rsid w:val="401D732F"/>
    <w:rsid w:val="40275AB8"/>
    <w:rsid w:val="40E61BC3"/>
    <w:rsid w:val="410149A5"/>
    <w:rsid w:val="415E1FB7"/>
    <w:rsid w:val="427D7DD3"/>
    <w:rsid w:val="42DC702D"/>
    <w:rsid w:val="42EE6AA7"/>
    <w:rsid w:val="438B5C0E"/>
    <w:rsid w:val="43FE6102"/>
    <w:rsid w:val="44C22253"/>
    <w:rsid w:val="44CE6FCA"/>
    <w:rsid w:val="45304F83"/>
    <w:rsid w:val="45835A90"/>
    <w:rsid w:val="45D50676"/>
    <w:rsid w:val="46A14816"/>
    <w:rsid w:val="4731305D"/>
    <w:rsid w:val="473C5EFF"/>
    <w:rsid w:val="47D4117A"/>
    <w:rsid w:val="4858092B"/>
    <w:rsid w:val="4924528A"/>
    <w:rsid w:val="49423260"/>
    <w:rsid w:val="49433F37"/>
    <w:rsid w:val="49866FFF"/>
    <w:rsid w:val="4987078D"/>
    <w:rsid w:val="49942410"/>
    <w:rsid w:val="4A0F5F57"/>
    <w:rsid w:val="4A785C3E"/>
    <w:rsid w:val="4AE20F59"/>
    <w:rsid w:val="4AFA62A3"/>
    <w:rsid w:val="4BA42FB0"/>
    <w:rsid w:val="4BE56F12"/>
    <w:rsid w:val="4DD977ED"/>
    <w:rsid w:val="4EA14730"/>
    <w:rsid w:val="4ED908C5"/>
    <w:rsid w:val="4EFC6FB5"/>
    <w:rsid w:val="4F4C72E9"/>
    <w:rsid w:val="4FC86919"/>
    <w:rsid w:val="4FCA0795"/>
    <w:rsid w:val="4FEF51C5"/>
    <w:rsid w:val="504B3418"/>
    <w:rsid w:val="50B05655"/>
    <w:rsid w:val="510D4856"/>
    <w:rsid w:val="516D3F27"/>
    <w:rsid w:val="518A5EA7"/>
    <w:rsid w:val="5196484B"/>
    <w:rsid w:val="521C7446"/>
    <w:rsid w:val="52546192"/>
    <w:rsid w:val="52942DFB"/>
    <w:rsid w:val="52DF398D"/>
    <w:rsid w:val="531859DB"/>
    <w:rsid w:val="53603594"/>
    <w:rsid w:val="53A9566A"/>
    <w:rsid w:val="53BD4909"/>
    <w:rsid w:val="54660E4D"/>
    <w:rsid w:val="54E01D68"/>
    <w:rsid w:val="54F93A6F"/>
    <w:rsid w:val="55216CC0"/>
    <w:rsid w:val="55627866"/>
    <w:rsid w:val="557618EC"/>
    <w:rsid w:val="558A6C63"/>
    <w:rsid w:val="55A47804"/>
    <w:rsid w:val="55FA692F"/>
    <w:rsid w:val="561C0401"/>
    <w:rsid w:val="566029EA"/>
    <w:rsid w:val="568832FC"/>
    <w:rsid w:val="56B5170C"/>
    <w:rsid w:val="571F766E"/>
    <w:rsid w:val="5724416A"/>
    <w:rsid w:val="57527466"/>
    <w:rsid w:val="577C2421"/>
    <w:rsid w:val="57C71C02"/>
    <w:rsid w:val="57D41F48"/>
    <w:rsid w:val="58192E1F"/>
    <w:rsid w:val="581B01FD"/>
    <w:rsid w:val="582160BE"/>
    <w:rsid w:val="586E6522"/>
    <w:rsid w:val="596C0CB3"/>
    <w:rsid w:val="59CE54CA"/>
    <w:rsid w:val="5A376FBB"/>
    <w:rsid w:val="5A8B5169"/>
    <w:rsid w:val="5AAB56B7"/>
    <w:rsid w:val="5B3B3231"/>
    <w:rsid w:val="5BA75717"/>
    <w:rsid w:val="5BD112A2"/>
    <w:rsid w:val="5BF066D6"/>
    <w:rsid w:val="5C5F7435"/>
    <w:rsid w:val="5C6C38B1"/>
    <w:rsid w:val="5CC76201"/>
    <w:rsid w:val="5D000D21"/>
    <w:rsid w:val="5D3F721F"/>
    <w:rsid w:val="5E937A9B"/>
    <w:rsid w:val="5ECE3876"/>
    <w:rsid w:val="5EE4753E"/>
    <w:rsid w:val="5F013D88"/>
    <w:rsid w:val="5F9E149B"/>
    <w:rsid w:val="5FBC7B73"/>
    <w:rsid w:val="5FC30BC9"/>
    <w:rsid w:val="5FFB3449"/>
    <w:rsid w:val="5FFE1DC8"/>
    <w:rsid w:val="60D53B6C"/>
    <w:rsid w:val="6255729C"/>
    <w:rsid w:val="63C139AA"/>
    <w:rsid w:val="64610226"/>
    <w:rsid w:val="64A96E72"/>
    <w:rsid w:val="65DC4ACB"/>
    <w:rsid w:val="65FA3454"/>
    <w:rsid w:val="662D3578"/>
    <w:rsid w:val="66A058FE"/>
    <w:rsid w:val="66B80503"/>
    <w:rsid w:val="671604B0"/>
    <w:rsid w:val="67521332"/>
    <w:rsid w:val="675D4EDF"/>
    <w:rsid w:val="678B4940"/>
    <w:rsid w:val="67C1638B"/>
    <w:rsid w:val="67C54EC1"/>
    <w:rsid w:val="680447AD"/>
    <w:rsid w:val="688F051A"/>
    <w:rsid w:val="68DA33C0"/>
    <w:rsid w:val="68DC4DE2"/>
    <w:rsid w:val="690212D2"/>
    <w:rsid w:val="6936314C"/>
    <w:rsid w:val="69531735"/>
    <w:rsid w:val="69630652"/>
    <w:rsid w:val="69762F43"/>
    <w:rsid w:val="69AC3D27"/>
    <w:rsid w:val="69D10F2A"/>
    <w:rsid w:val="6A162576"/>
    <w:rsid w:val="6AE61CA5"/>
    <w:rsid w:val="6AEC2E18"/>
    <w:rsid w:val="6B3C1A30"/>
    <w:rsid w:val="6BD52E17"/>
    <w:rsid w:val="6BE97F42"/>
    <w:rsid w:val="6C533E34"/>
    <w:rsid w:val="6D9269C4"/>
    <w:rsid w:val="6E540A7D"/>
    <w:rsid w:val="6E7F3B2B"/>
    <w:rsid w:val="6E9D78DF"/>
    <w:rsid w:val="6ED30FAA"/>
    <w:rsid w:val="6EF34937"/>
    <w:rsid w:val="6FED4EE0"/>
    <w:rsid w:val="71273595"/>
    <w:rsid w:val="714612AC"/>
    <w:rsid w:val="71B15690"/>
    <w:rsid w:val="71C32FE3"/>
    <w:rsid w:val="71E92A81"/>
    <w:rsid w:val="71F47207"/>
    <w:rsid w:val="72B45FE6"/>
    <w:rsid w:val="732C59B5"/>
    <w:rsid w:val="733F4927"/>
    <w:rsid w:val="7355410F"/>
    <w:rsid w:val="748A5E7E"/>
    <w:rsid w:val="750D68EF"/>
    <w:rsid w:val="759236D0"/>
    <w:rsid w:val="75F671CE"/>
    <w:rsid w:val="76A65920"/>
    <w:rsid w:val="76E877BA"/>
    <w:rsid w:val="779571D0"/>
    <w:rsid w:val="77F27A46"/>
    <w:rsid w:val="79330C25"/>
    <w:rsid w:val="796F3DDD"/>
    <w:rsid w:val="797D4393"/>
    <w:rsid w:val="79C861A8"/>
    <w:rsid w:val="79F25472"/>
    <w:rsid w:val="79FF6B82"/>
    <w:rsid w:val="7AC00894"/>
    <w:rsid w:val="7B3C74B5"/>
    <w:rsid w:val="7CA16CD7"/>
    <w:rsid w:val="7D4431C3"/>
    <w:rsid w:val="7D676C50"/>
    <w:rsid w:val="7D851A94"/>
    <w:rsid w:val="7DDD71DA"/>
    <w:rsid w:val="7DF033B2"/>
    <w:rsid w:val="7E4743D0"/>
    <w:rsid w:val="7E720395"/>
    <w:rsid w:val="7E7C69F3"/>
    <w:rsid w:val="7ED645CB"/>
    <w:rsid w:val="7FB9137E"/>
    <w:rsid w:val="7FDE4398"/>
    <w:rsid w:val="7FED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napToGrid w:val="0"/>
      <w:sz w:val="30"/>
      <w:szCs w:val="30"/>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cs="Times New Roman"/>
      <w:sz w:val="24"/>
    </w:rPr>
  </w:style>
  <w:style w:type="character" w:styleId="8">
    <w:name w:val="Strong"/>
    <w:qFormat/>
    <w:uiPriority w:val="22"/>
    <w:rPr>
      <w:b/>
    </w:rPr>
  </w:style>
  <w:style w:type="character" w:customStyle="1" w:styleId="9">
    <w:name w:val="header-site-logo-txt"/>
    <w:qFormat/>
    <w:uiPriority w:val="0"/>
  </w:style>
  <w:style w:type="character" w:customStyle="1" w:styleId="10">
    <w:name w:val="header-site-time"/>
    <w:qFormat/>
    <w:uiPriority w:val="0"/>
  </w:style>
  <w:style w:type="paragraph" w:customStyle="1" w:styleId="11">
    <w:name w:val="text_align-center"/>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2">
    <w:name w:val="img-desc"/>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3">
    <w:name w:val="p0"/>
    <w:basedOn w:val="1"/>
    <w:qFormat/>
    <w:uiPriority w:val="0"/>
    <w:pPr>
      <w:autoSpaceDE w:val="0"/>
      <w:autoSpaceDN w:val="0"/>
    </w:pPr>
    <w:rPr>
      <w:rFonts w:hint="eastAsia" w:ascii="宋体" w:hAnsi="宋体" w:cs="Times New Roman"/>
      <w:sz w:val="24"/>
      <w:szCs w:val="21"/>
    </w:rPr>
  </w:style>
  <w:style w:type="paragraph" w:customStyle="1" w:styleId="14">
    <w:name w:val="text_align-justify"/>
    <w:basedOn w:val="1"/>
    <w:qFormat/>
    <w:uiPriority w:val="0"/>
    <w:pPr>
      <w:widowControl/>
      <w:spacing w:before="100" w:beforeAutospacing="1" w:after="100" w:afterAutospacing="1"/>
      <w:jc w:val="left"/>
    </w:pPr>
    <w:rPr>
      <w:rFonts w:ascii="宋体" w:hAnsi="宋体"/>
      <w:snapToGrid/>
      <w:sz w:val="24"/>
      <w:szCs w:val="24"/>
    </w:rPr>
  </w:style>
  <w:style w:type="character" w:customStyle="1" w:styleId="15">
    <w:name w:val="页眉 字符"/>
    <w:basedOn w:val="7"/>
    <w:link w:val="4"/>
    <w:qFormat/>
    <w:uiPriority w:val="0"/>
    <w:rPr>
      <w:rFonts w:ascii="Calibri" w:hAnsi="Calibri" w:cs="宋体"/>
      <w:snapToGrid w:val="0"/>
      <w:sz w:val="18"/>
      <w:szCs w:val="18"/>
    </w:rPr>
  </w:style>
  <w:style w:type="character" w:customStyle="1" w:styleId="16">
    <w:name w:val="页脚 字符"/>
    <w:basedOn w:val="7"/>
    <w:link w:val="3"/>
    <w:qFormat/>
    <w:uiPriority w:val="99"/>
    <w:rPr>
      <w:rFonts w:ascii="Calibri" w:hAnsi="Calibri" w:cs="宋体"/>
      <w:snapToGrid w:val="0"/>
      <w:sz w:val="18"/>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56</Pages>
  <Words>26709</Words>
  <Characters>27037</Characters>
  <Lines>36</Lines>
  <Paragraphs>10</Paragraphs>
  <TotalTime>0</TotalTime>
  <ScaleCrop>false</ScaleCrop>
  <LinksUpToDate>false</LinksUpToDate>
  <CharactersWithSpaces>27066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2022-05-24T01:23:00Z</dcterms:created>
  <dc:creator>86166</dc:creator>
  <cp:lastModifiedBy>查無此人</cp:lastModifiedBy>
  <cp:lastPrinted>2022-05-25T01:34:00Z</cp:lastPrinted>
  <dcterms:modified xsi:type="dcterms:W3CDTF">2022-12-24T11:59:53Z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EF95B0BE01FD45079755DE5EBDDDA72F</vt:lpwstr>
  </property>
</Properties>
</file>