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43"/>
        </w:tabs>
        <w:adjustRightInd w:val="0"/>
        <w:snapToGrid w:val="0"/>
        <w:spacing w:before="624" w:beforeLines="200" w:line="450" w:lineRule="atLeast"/>
        <w:jc w:val="center"/>
        <w:rPr>
          <w:rFonts w:ascii="微软雅黑" w:hAnsi="微软雅黑"/>
          <w:b/>
          <w:color w:val="FF0000"/>
          <w:spacing w:val="-17"/>
          <w:w w:val="98"/>
          <w:sz w:val="96"/>
          <w:szCs w:val="9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rPr>
          <w:rFonts w:ascii="微软雅黑" w:hAnsi="微软雅黑"/>
          <w:b/>
          <w:color w:val="FF0000"/>
          <w:spacing w:val="-17"/>
          <w:w w:val="98"/>
          <w:sz w:val="96"/>
          <w:szCs w:val="96"/>
        </w:rPr>
        <w:t>党委中心组学习参阅</w:t>
      </w:r>
    </w:p>
    <w:p>
      <w:pPr>
        <w:tabs>
          <w:tab w:val="left" w:pos="3043"/>
        </w:tabs>
        <w:spacing w:line="450" w:lineRule="atLeast"/>
        <w:jc w:val="center"/>
        <w:rPr>
          <w:kern w:val="36"/>
          <w:sz w:val="32"/>
          <w:szCs w:val="32"/>
        </w:rPr>
      </w:pPr>
    </w:p>
    <w:p>
      <w:pPr>
        <w:tabs>
          <w:tab w:val="left" w:pos="3043"/>
        </w:tabs>
        <w:spacing w:line="450" w:lineRule="atLeast"/>
        <w:jc w:val="center"/>
        <w:rPr>
          <w:kern w:val="36"/>
          <w:sz w:val="32"/>
          <w:szCs w:val="32"/>
        </w:rPr>
      </w:pPr>
      <w:r>
        <w:rPr>
          <w:kern w:val="36"/>
          <w:sz w:val="32"/>
          <w:szCs w:val="32"/>
        </w:rPr>
        <w:t>20</w:t>
      </w:r>
      <w:r>
        <w:rPr>
          <w:rFonts w:hint="eastAsia"/>
          <w:kern w:val="36"/>
          <w:sz w:val="32"/>
          <w:szCs w:val="32"/>
        </w:rPr>
        <w:t>2</w:t>
      </w:r>
      <w:r>
        <w:rPr>
          <w:rFonts w:hint="eastAsia"/>
          <w:kern w:val="36"/>
          <w:sz w:val="32"/>
          <w:szCs w:val="32"/>
          <w:lang w:val="en-US" w:eastAsia="zh-CN"/>
        </w:rPr>
        <w:t>2</w:t>
      </w:r>
      <w:r>
        <w:rPr>
          <w:kern w:val="36"/>
          <w:sz w:val="32"/>
          <w:szCs w:val="32"/>
        </w:rPr>
        <w:t xml:space="preserve">年 </w:t>
      </w:r>
      <w:r>
        <w:rPr>
          <w:b/>
          <w:spacing w:val="-102"/>
          <w:kern w:val="36"/>
          <w:sz w:val="32"/>
          <w:szCs w:val="32"/>
        </w:rPr>
        <w:t xml:space="preserve">     </w:t>
      </w:r>
      <w:r>
        <w:rPr>
          <w:kern w:val="36"/>
          <w:sz w:val="32"/>
          <w:szCs w:val="32"/>
        </w:rPr>
        <w:t>第</w:t>
      </w:r>
      <w:r>
        <w:rPr>
          <w:rFonts w:hint="eastAsia"/>
          <w:kern w:val="36"/>
          <w:sz w:val="32"/>
          <w:szCs w:val="32"/>
          <w:lang w:val="en-US" w:eastAsia="zh-CN"/>
        </w:rPr>
        <w:t>3</w:t>
      </w:r>
      <w:r>
        <w:rPr>
          <w:kern w:val="36"/>
          <w:sz w:val="32"/>
          <w:szCs w:val="32"/>
        </w:rPr>
        <w:t>期</w:t>
      </w:r>
    </w:p>
    <w:p>
      <w:pPr>
        <w:tabs>
          <w:tab w:val="left" w:pos="3043"/>
        </w:tabs>
        <w:spacing w:line="450" w:lineRule="atLeast"/>
        <w:jc w:val="center"/>
        <w:rPr>
          <w:kern w:val="36"/>
          <w:sz w:val="32"/>
          <w:szCs w:val="32"/>
        </w:rPr>
      </w:pPr>
    </w:p>
    <w:p>
      <w:pPr>
        <w:pStyle w:val="9"/>
        <w:spacing w:line="450" w:lineRule="atLeast"/>
        <w:jc w:val="center"/>
        <w:rPr>
          <w:rFonts w:hint="default" w:ascii="方正小标宋简体" w:hAnsi="方正小标宋简体" w:eastAsia="方正小标宋简体" w:cs="方正小标宋简体"/>
          <w:b/>
          <w:bCs/>
          <w:sz w:val="32"/>
          <w:szCs w:val="32"/>
        </w:rPr>
      </w:pPr>
      <w:r>
        <w:rPr>
          <w:sz w:val="30"/>
          <w:szCs w:val="30"/>
          <w:u w:val="single"/>
        </w:rPr>
        <w:t>南阳理工学院党委宣传部编</w:t>
      </w:r>
      <w:r>
        <w:rPr>
          <w:kern w:val="13"/>
          <w:sz w:val="30"/>
          <w:szCs w:val="30"/>
          <w:u w:val="single"/>
        </w:rPr>
        <w:t xml:space="preserve">                 202</w:t>
      </w:r>
      <w:r>
        <w:rPr>
          <w:rFonts w:hint="eastAsia"/>
          <w:kern w:val="13"/>
          <w:sz w:val="30"/>
          <w:szCs w:val="30"/>
          <w:u w:val="single"/>
          <w:lang w:val="en-US" w:eastAsia="zh-CN"/>
        </w:rPr>
        <w:t>2</w:t>
      </w:r>
      <w:r>
        <w:rPr>
          <w:kern w:val="13"/>
          <w:sz w:val="30"/>
          <w:szCs w:val="30"/>
          <w:u w:val="single"/>
        </w:rPr>
        <w:t>年</w:t>
      </w:r>
      <w:r>
        <w:rPr>
          <w:rFonts w:hint="eastAsia"/>
          <w:kern w:val="13"/>
          <w:sz w:val="30"/>
          <w:szCs w:val="30"/>
          <w:u w:val="single"/>
          <w:lang w:val="en-US" w:eastAsia="zh-CN"/>
        </w:rPr>
        <w:t>5</w:t>
      </w:r>
      <w:r>
        <w:rPr>
          <w:kern w:val="13"/>
          <w:sz w:val="30"/>
          <w:szCs w:val="30"/>
          <w:u w:val="single"/>
        </w:rPr>
        <w:t>月</w:t>
      </w:r>
      <w:r>
        <w:rPr>
          <w:rFonts w:hint="eastAsia"/>
          <w:kern w:val="13"/>
          <w:sz w:val="30"/>
          <w:szCs w:val="30"/>
          <w:u w:val="single"/>
          <w:lang w:val="en-US" w:eastAsia="zh-CN"/>
        </w:rPr>
        <w:t>4</w:t>
      </w:r>
      <w:r>
        <w:rPr>
          <w:kern w:val="13"/>
          <w:sz w:val="30"/>
          <w:szCs w:val="30"/>
          <w:u w:val="single"/>
        </w:rPr>
        <w:t>日</w:t>
      </w:r>
    </w:p>
    <w:p>
      <w:pPr>
        <w:spacing w:line="450" w:lineRule="atLeast"/>
        <w:jc w:val="center"/>
        <w:outlineLvl w:val="1"/>
        <w:rPr>
          <w:rFonts w:ascii="楷体" w:hAnsi="楷体" w:eastAsia="楷体" w:cs="楷体"/>
          <w:sz w:val="36"/>
          <w:szCs w:val="36"/>
        </w:rPr>
      </w:pPr>
      <w:r>
        <w:rPr>
          <w:rFonts w:ascii="方正小标宋简体" w:hAnsi="方正小标宋简体" w:eastAsia="方正小标宋简体" w:cs="方正小标宋简体"/>
          <w:b/>
          <w:bCs/>
          <w:sz w:val="36"/>
          <w:szCs w:val="36"/>
        </w:rPr>
        <w:t>目</w:t>
      </w:r>
      <w:r>
        <w:rPr>
          <w:rFonts w:hint="eastAsia" w:ascii="方正小标宋简体" w:hAnsi="方正小标宋简体" w:eastAsia="方正小标宋简体" w:cs="方正小标宋简体"/>
          <w:b/>
          <w:bCs/>
          <w:sz w:val="36"/>
          <w:szCs w:val="36"/>
        </w:rPr>
        <w:t xml:space="preserve"> </w:t>
      </w:r>
      <w:r>
        <w:rPr>
          <w:rFonts w:ascii="方正小标宋简体" w:hAnsi="方正小标宋简体" w:eastAsia="方正小标宋简体" w:cs="方正小标宋简体"/>
          <w:b/>
          <w:bCs/>
          <w:sz w:val="36"/>
          <w:szCs w:val="36"/>
        </w:rPr>
        <w:t>录</w:t>
      </w:r>
    </w:p>
    <w:p>
      <w:pPr>
        <w:widowControl/>
        <w:spacing w:line="360" w:lineRule="auto"/>
        <w:jc w:val="left"/>
        <w:outlineLvl w:val="1"/>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【学习内容】</w:t>
      </w:r>
    </w:p>
    <w:p>
      <w:pPr>
        <w:widowControl/>
        <w:spacing w:line="360" w:lineRule="auto"/>
        <w:ind w:left="280" w:hanging="280" w:hangingChars="100"/>
        <w:jc w:val="left"/>
        <w:outlineLvl w:val="1"/>
        <w:rPr>
          <w:rFonts w:hint="default" w:ascii="楷体" w:hAnsi="楷体" w:eastAsia="楷体" w:cs="楷体"/>
          <w:sz w:val="28"/>
          <w:szCs w:val="28"/>
          <w:lang w:val="en-US" w:eastAsia="zh-CN"/>
        </w:rPr>
      </w:pPr>
      <w:r>
        <w:rPr>
          <w:rFonts w:hint="eastAsia" w:ascii="楷体" w:hAnsi="楷体" w:eastAsia="楷体" w:cs="楷体"/>
          <w:sz w:val="28"/>
          <w:szCs w:val="28"/>
        </w:rPr>
        <w:t>1、</w:t>
      </w:r>
      <w:r>
        <w:rPr>
          <w:rFonts w:hint="eastAsia" w:ascii="楷体" w:hAnsi="楷体" w:eastAsia="楷体" w:cs="楷体"/>
          <w:sz w:val="28"/>
          <w:szCs w:val="28"/>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楷体" w:hAnsi="楷体" w:eastAsia="楷体" w:cs="楷体"/>
          <w:sz w:val="28"/>
          <w:szCs w:val="28"/>
          <w:lang w:val="en-US" w:eastAsia="zh-CN"/>
        </w:rPr>
        <w:instrText xml:space="preserve">ADDIN CNKISM.UserStyle</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t>习近平在推进南水北调后续工程高质量发展座谈会上和调研南阳时重要讲话</w:t>
      </w:r>
    </w:p>
    <w:p>
      <w:pPr>
        <w:widowControl/>
        <w:spacing w:line="360" w:lineRule="auto"/>
        <w:ind w:left="280" w:hanging="280" w:hangingChars="100"/>
        <w:jc w:val="left"/>
        <w:outlineLvl w:val="1"/>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2、习近平在中国人民大学考察调研时的讲话：坚持党的领导传承红色基因扎根中国大地 走出一条建设中国特色世界一流大学新路</w:t>
      </w:r>
    </w:p>
    <w:p>
      <w:pPr>
        <w:widowControl/>
        <w:spacing w:line="360" w:lineRule="auto"/>
        <w:ind w:left="280" w:hanging="280" w:hangingChars="100"/>
        <w:jc w:val="left"/>
        <w:outlineLvl w:val="1"/>
        <w:rPr>
          <w:rFonts w:hint="default" w:ascii="楷体" w:hAnsi="楷体" w:eastAsia="楷体" w:cs="楷体"/>
          <w:sz w:val="28"/>
          <w:szCs w:val="28"/>
          <w:lang w:val="en-US" w:eastAsia="zh-CN"/>
        </w:rPr>
      </w:pPr>
    </w:p>
    <w:p>
      <w:pPr>
        <w:widowControl/>
        <w:spacing w:line="360" w:lineRule="auto"/>
        <w:ind w:left="280" w:hanging="280" w:hangingChars="100"/>
        <w:jc w:val="left"/>
        <w:outlineLvl w:val="1"/>
        <w:rPr>
          <w:rFonts w:hint="default" w:ascii="楷体" w:hAnsi="楷体" w:eastAsia="楷体" w:cs="楷体"/>
          <w:sz w:val="28"/>
          <w:szCs w:val="28"/>
          <w:lang w:val="en-US" w:eastAsia="zh-CN"/>
        </w:rPr>
      </w:pPr>
    </w:p>
    <w:p>
      <w:pPr>
        <w:rPr>
          <w:rFonts w:ascii="楷体" w:hAnsi="楷体" w:eastAsia="楷体" w:cs="楷体"/>
          <w:sz w:val="28"/>
          <w:szCs w:val="28"/>
        </w:rPr>
      </w:pPr>
    </w:p>
    <w:p>
      <w:pPr>
        <w:jc w:val="center"/>
        <w:rPr>
          <w:rFonts w:hint="eastAsia" w:ascii="方正公文小标宋" w:hAnsi="方正公文小标宋" w:eastAsia="方正公文小标宋" w:cs="方正公文小标宋"/>
          <w:snapToGrid/>
          <w:kern w:val="2"/>
          <w:sz w:val="44"/>
          <w:szCs w:val="44"/>
        </w:rPr>
        <w:sectPr>
          <w:footerReference r:id="rId3" w:type="default"/>
          <w:pgSz w:w="11906" w:h="16838"/>
          <w:pgMar w:top="1440" w:right="1701" w:bottom="1440" w:left="1701"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方正公文小标宋" w:hAnsi="方正公文小标宋" w:eastAsia="方正公文小标宋" w:cs="方正公文小标宋"/>
          <w:snapToGrid/>
          <w:kern w:val="2"/>
          <w:sz w:val="36"/>
          <w:szCs w:val="36"/>
        </w:rPr>
      </w:pPr>
      <w:r>
        <w:rPr>
          <w:rFonts w:hint="eastAsia" w:ascii="方正公文小标宋" w:hAnsi="方正公文小标宋" w:eastAsia="方正公文小标宋" w:cs="方正公文小标宋"/>
          <w:snapToGrid/>
          <w:kern w:val="2"/>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公文小标宋" w:hAnsi="方正公文小标宋" w:eastAsia="方正公文小标宋" w:cs="方正公文小标宋"/>
          <w:snapToGrid/>
          <w:kern w:val="2"/>
          <w:sz w:val="36"/>
          <w:szCs w:val="36"/>
          <w:lang w:eastAsia="zh-CN"/>
        </w:rPr>
        <w:instrText xml:space="preserve">ADDIN CNKISM.UserStyle</w:instrText>
      </w:r>
      <w:r>
        <w:rPr>
          <w:rFonts w:hint="eastAsia" w:ascii="方正公文小标宋" w:hAnsi="方正公文小标宋" w:eastAsia="方正公文小标宋" w:cs="方正公文小标宋"/>
          <w:snapToGrid/>
          <w:kern w:val="2"/>
          <w:sz w:val="36"/>
          <w:szCs w:val="36"/>
        </w:rPr>
        <w:fldChar w:fldCharType="separate"/>
      </w:r>
      <w:r>
        <w:rPr>
          <w:rFonts w:hint="eastAsia" w:ascii="方正公文小标宋" w:hAnsi="方正公文小标宋" w:eastAsia="方正公文小标宋" w:cs="方正公文小标宋"/>
          <w:snapToGrid/>
          <w:kern w:val="2"/>
          <w:sz w:val="36"/>
          <w:szCs w:val="36"/>
        </w:rPr>
        <w:fldChar w:fldCharType="end"/>
      </w:r>
      <w:r>
        <w:rPr>
          <w:rFonts w:hint="eastAsia" w:ascii="方正公文小标宋" w:hAnsi="方正公文小标宋" w:eastAsia="方正公文小标宋" w:cs="方正公文小标宋"/>
          <w:snapToGrid/>
          <w:kern w:val="2"/>
          <w:sz w:val="36"/>
          <w:szCs w:val="36"/>
        </w:rPr>
        <w:t>习近平在推进南水北调后续工程高质量发展座谈会上强调</w:t>
      </w:r>
      <w:r>
        <w:rPr>
          <w:rFonts w:hint="eastAsia" w:ascii="方正公文小标宋" w:hAnsi="方正公文小标宋" w:eastAsia="方正公文小标宋" w:cs="方正公文小标宋"/>
          <w:snapToGrid/>
          <w:kern w:val="2"/>
          <w:sz w:val="36"/>
          <w:szCs w:val="36"/>
          <w:lang w:val="en-US" w:eastAsia="zh-CN"/>
        </w:rPr>
        <w:t xml:space="preserve"> </w:t>
      </w:r>
      <w:r>
        <w:rPr>
          <w:rFonts w:hint="eastAsia" w:ascii="方正公文小标宋" w:hAnsi="方正公文小标宋" w:eastAsia="方正公文小标宋" w:cs="方正公文小标宋"/>
          <w:snapToGrid/>
          <w:kern w:val="2"/>
          <w:sz w:val="36"/>
          <w:szCs w:val="36"/>
        </w:rPr>
        <w:t>深入分析南水北调工程面临的新形势新任务 科学推进工程规划建设提高水资源集约节约利用水平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新华社河南南阳5月14日电 中共中央总书记、国家主席、中央军委主席习近平14日上午在河南省南阳市主持召开推进南水北调后续工程高质量发展座谈会并发表重要讲话。他强调，南水北调工程事关战略全局、事关长远发展、事关人民福祉。进入新发展阶段、贯彻新发展理念、构建新发展格局，形成全国统一大市场和畅通的国内大循环，促进南北方协调发展，需要水资源的有力支撑。要深入分析南水北调工程面临的新形势新任务，完整、准确、全面贯彻新发展理念，按照高质量发展要求，统筹发展和安全，坚持节水优先、空间均</w:t>
      </w:r>
      <w:bookmarkStart w:id="0" w:name="_GoBack"/>
      <w:bookmarkEnd w:id="0"/>
      <w:r>
        <w:rPr>
          <w:rFonts w:hint="eastAsia" w:ascii="仿宋" w:hAnsi="仿宋" w:eastAsia="仿宋" w:cs="仿宋"/>
          <w:snapToGrid/>
          <w:kern w:val="2"/>
          <w:sz w:val="32"/>
          <w:szCs w:val="32"/>
        </w:rPr>
        <w:t>衡、系统治理、两手发力的治水思路，遵循确有需要、生态安全、可以持续的重大水利工程论证原则，立足流域整体和水资源空间均衡配置，科学推进工程规划建设，提高水资源集约节约利用水平。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中共中央政治局常委、国务院副总理韩正出席座谈会并讲话。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座谈会上，水利部部长李国英、国家发展改革委主任何立峰、江苏省委书记娄勤俭、河南省委书记王国生、天津市委书记李鸿忠、北京市委书记蔡奇、国务院副总理胡春华先后发言。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听取大家发言后，习近平发表了重要讲话。他强调，水是生存之本、文明之源。自古以来，我国基本水情一直是夏汛冬枯、北缺南丰，水资源时空分布极不均衡。新中国成立后，我们党领导开展了大规模水利工程建设。党的十八大以来，党中央统筹推进水灾害防治、水资源节约、水生态保护修复、水环境治理，建成了一批跨流域跨区域重大引调水工程。南水北调是跨流域跨区域配置水资源的骨干工程。南水北调东线、中线一期主体工程建成通水以来，已累计调水400多亿立方米，直接受益人口达1.2亿人，在经济社会发展和生态环境保护方面发挥了重要作用。实践证明，党中央关于南水北调工程的决策是完全正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习近平指出，南水北调等重大工程的实施，使我们积累了实施重大跨流域调水工程的宝贵经验。一是坚持全国一盘棋，局部服从全局，地方服从中央，从中央层面通盘优化资源配置。二是集中力量办大事，从中央层面统一推动，集中保障资金、用地等建设要素，统筹做好移民安置等工作。三是尊重客观规律，科学审慎论证方案，重视生态环境保护，既讲人定胜天，也讲人水和谐。四是规划统筹引领，统筹长江、淮河、黄河、海河四大流域水资源情势，兼顾各有关地区和行业需求。五是重视节水治污，坚持先节水后调水、先治污后通水、先环保后用水。六是精确精准调水，细化制定水量分配方案，加强从水源到用户的精准调度。这些经验，要在后续工程规划建设过程中运用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习近平强调，继续科学推进实施调水工程，要在全面加强节水、强化水资源刚性约束的前提下，统筹加强需求和供给管理。一要坚持系统观念，用系统论的思想方法分析问题，处理好开源和节流、存量和增量、时间和空间的关系，做到工程综合效益最大化。二要坚持遵循规律，研判把握水资源长远供求趋势、区域分布、结构特征，科学确定工程规模和总体布局，处理好发展和保护、利用和修复的关系，决不能逾越生态安全的底线。三要坚持节水优先，把节水作为受水区的根本出路，长期深入做好节水工作，根据水资源承载能力优化城市空间布局、产业结构、人口规模。四要坚持经济合理，统筹工程投资和效益，加强多方案比选论证，尽可能减少征地移民数量。五要加强生态环境保护，坚持山水林田湖草沙一体化保护和系统治理，加强长江、黄河等大江大河的水源涵养，加大生态保护力度，加强南水北调工程沿线水资源保护，持续抓好输水沿线区和受水区的污染防治和生态环境保护工作。六要加快构建国家水网，“十四五”时期以全面提升水安全保障能力为目标，以优化水资源配置体系、完善流域防洪减灾体系为重点，统筹存量和增量，加强互联互通，加快构建国家水网主骨架和大动脉，为全面建设社会主义现代化国家提供有力的水安全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习近平指出，《南水北调工程总体规划》已颁布近20年，凝聚了几代人的心血和智慧。同时，这些年我国经济总量、产业结构、城镇化水平等显著提升，我国社会主要矛盾转化为人民日益增长的美好生活需要和不平衡不充分的发展之间的矛盾，京津冀协同发展、长江经济带发展、长三角一体化发展、黄河流域生态保护和高质量发展等区域重大战略相继实施，我国北方主要江河特别是黄河来沙量锐减，地下水超采等水生态环境问题动态演变。这些都对加强和优化水资源供给提出了新的要求。要审时度势、科学布局，准确把握东线、中线、西线三条线路的各自特点，加强顶层设计，优化战略安排，统筹指导和推进后续工程建设。要加强组织领导，抓紧做好后续工程规划设计，协调部门、地方和专家意见，开展重大问题研究，创新工程体制机制，以高度的政治责任感和历史使命感做好各项工作，确保拿出来的规划设计方案经得起历史和实践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韩正在讲话中表示，要认真学习贯彻习近平总书记重要讲话和指示批示精神，深刻认识南水北调工程的重大意义，扎实推进南水北调后续工程高质量发展。要加强生态环境保护，在工程规划、建设和运行全过程都充分体现人与自然和谐共生的理念。要坚持和落实节水优先方针，采取更严格的措施抓好节水工作，坚决避免敞口用水、过度调水。要认真评估《南水北调工程总体规划》实施情况，继续深化后续工程规划和建设方案的比选论证，进一步优化和完善规划。要坚持科学态度，遵循客观规律，扎实做好各项工作。要继续加强东线、中线一期工程的安全管理和调度管理，强化水质监测保护，充分发挥调水能力，着力提升工程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为开好这次座谈会，13日下午，习近平在河南省委书记王国生和代省长王凯陪同下，深入南阳市淅川县的水利设施、移民新村等，实地了解南水北调中线工程建设管理运行和库区移民安置等情况。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习近平首先来到陶岔渠首枢纽工程，实地察看引水闸运行情况，随后乘船考察丹江口水库，听取有关情况汇报，并察看现场取水水样。习近平强调，南水北调工程是重大战略性基础设施，功在当代，利在千秋。要从守护生命线的政治高度，切实维护南水北调工程安全、供水安全、水质安全。吃水不忘挖井人，要继续加大对库区的支持帮扶。要建立水资源刚性约束制度，严格用水总量控制，统筹生产、生活、生态用水，大力推进农业、工业、城镇等领域节水。要把水源区的生态环境保护工作作为重中之重，划出硬杠杠，坚定不移做好各项工作，守好这一库碧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位于渠首附近的九重镇邹庄村共有175户750人，2011年6月因南水北调中线工程建设搬迁到这里。习近平走进利用南水北调移民村产业发展资金建立起来的丹江绿色果蔬园基地，实地察看猕猴桃长势，详细了解移民就业、增收情况。听说全村300余人从事果蔬产业，人均月收入2000元以上，习近平十分高兴。他强调，要继续做好移民安置后续帮扶工作，全面推进乡村振兴，种田务农、外出务工、发展新业态一起抓，多措并举畅通增收渠道，确保搬迁群众稳得住、能发展、可致富。随后，习近平步行察看村容村貌，并到移民户邹新曾家中看望，同一家三代围坐在一起聊家常。邹新曾告诉总书记，搬到这里后，除了种庄稼，还在村镇就近打工，住房、医疗、小孩上学也都有保障。习近平指出，人民就是江山，共产党打江山、守江山，守的是人民的心，为的是让人民过上好日子。我们党的百年奋斗史就是为人民谋幸福的历史。要发挥好基层党组织的作用和党员干部的作用，落实好“四议两公开”，完善村级治理，团结带领群众向着共同富裕目标稳步前行。离开村子时，村民们来到路旁同总书记道别。习近平向为南水北调工程付出心血和汗水的建设者和运行管理人员，向为“一泓清水北上”作出无私奉献的移民群众表示衷心的感谢和诚挚的问候。他祝愿乡亲们日子越来越兴旺，芝麻开花节节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习近平十分关心夏粮生产情况，在赴渠首考察途中临时下车，走进一处麦田察看小麦长势。看到丰收在望，习近平指出，夏粮丰收了，全年经济就托底了。保证粮食安全必须把种子牢牢攥在自己手中。要坚持农业科技自立自强，从培育好种子做起，加强良种技术攻关，靠中国种子来保障中国粮食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12日，习近平还在南阳市就经济社会发展进行了调研。他首先来到东汉医学家张仲景的墓祠纪念地医圣祠，了解张仲景生平和对中医药发展的贡献，了解中医药在防治新冠肺炎疫情中发挥的作用，以及中医药传承创新情况。他强调，中医药学包含着中华民族几千年的健康养生理念及其实践经验，是中华民族的伟大创造和中国古代科学的瑰宝。要做好守正创新、传承发展工作，积极推进中医药科研和创新，注重用现代科学解读中医药学原理，推动传统中医药和现代科学相结合、相促进，推动中西医药相互补充、协调发展，为人民群众提供更加优质的健康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离开医圣祠，习近平来到南阳月季博览园，听取当地月季产业发展和带动群众增收情况介绍，乘车察看博览园风貌。游客们纷纷向总书记问好。习近平指出，地方特色产业发展潜力巨大，要善于挖掘和利用本地优势资源，加强地方优质品种保护，推进产学研有机结合，统筹做好产业、科技、文化这篇大文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随后，习近平来到南阳药益宝艾草制品有限公司，察看生产车间和产品展示，同企业经营者和员工亲切交流。习近平强调，艾草是宝贵的中药材，发展艾草制品既能就地取材，又能就近解决就业。我们一方面要发展技术密集型产业，另一方面也要发展就业容量大的劳动密集型产业，把就业岗位和增值收益更多留给农民。</w:t>
      </w:r>
    </w:p>
    <w:p>
      <w:pPr>
        <w:rPr>
          <w:rFonts w:hint="eastAsia" w:ascii="仿宋" w:hAnsi="仿宋" w:eastAsia="仿宋" w:cs="仿宋"/>
          <w:snapToGrid/>
          <w:kern w:val="2"/>
          <w:sz w:val="32"/>
          <w:szCs w:val="32"/>
        </w:rPr>
      </w:pPr>
      <w:r>
        <w:rPr>
          <w:rFonts w:hint="eastAsia" w:ascii="仿宋" w:hAnsi="仿宋" w:eastAsia="仿宋" w:cs="仿宋"/>
          <w:snapToGrid/>
          <w:kern w:val="2"/>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before="157" w:beforeLines="50"/>
        <w:jc w:val="center"/>
        <w:textAlignment w:val="auto"/>
        <w:rPr>
          <w:rFonts w:hint="eastAsia" w:ascii="方正小标宋简体" w:hAnsi="方正小标宋简体" w:eastAsia="方正小标宋简体" w:cs="方正小标宋简体"/>
          <w:snapToGrid w:val="0"/>
          <w:color w:val="auto"/>
          <w:spacing w:val="8"/>
          <w:sz w:val="36"/>
          <w:szCs w:val="36"/>
          <w:shd w:val="clear" w:color="auto" w:fill="FFFFFF"/>
          <w:lang w:val="en-US" w:eastAsia="zh-CN" w:bidi="ar"/>
        </w:rPr>
      </w:pPr>
      <w:r>
        <w:rPr>
          <w:rFonts w:hint="eastAsia" w:ascii="方正小标宋简体" w:hAnsi="方正小标宋简体" w:eastAsia="方正小标宋简体" w:cs="方正小标宋简体"/>
          <w:snapToGrid w:val="0"/>
          <w:color w:val="auto"/>
          <w:spacing w:val="8"/>
          <w:sz w:val="36"/>
          <w:szCs w:val="36"/>
          <w:shd w:val="clear" w:color="auto" w:fill="FFFFFF"/>
          <w:lang w:val="en-US" w:eastAsia="zh-CN" w:bidi="ar"/>
        </w:rPr>
        <w:t>习近平：坚持党的领导传承红色基因扎根中国大地 走出一条建设中国特色世界一流大学新路</w:t>
      </w:r>
    </w:p>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auto"/>
        <w:rPr>
          <w:rFonts w:hint="default" w:ascii="仿宋" w:hAnsi="仿宋" w:eastAsia="仿宋" w:cs="仿宋"/>
          <w:snapToGrid w:val="0"/>
          <w:sz w:val="32"/>
          <w:szCs w:val="32"/>
          <w:lang w:val="en-US" w:eastAsia="zh-CN" w:bidi="ar-SA"/>
        </w:rPr>
      </w:pPr>
      <w:r>
        <w:rPr>
          <w:rFonts w:hint="default" w:ascii="宋体" w:hAnsi="宋体" w:eastAsia="宋体" w:cs="宋体"/>
          <w:snapToGrid w:val="0"/>
          <w:color w:val="021EAA"/>
          <w:spacing w:val="8"/>
          <w:sz w:val="24"/>
          <w:szCs w:val="24"/>
          <w:shd w:val="clear" w:color="auto" w:fill="FFFFFF"/>
          <w:lang w:val="en-US" w:eastAsia="zh-CN" w:bidi="ar"/>
        </w:rPr>
        <w:t>“学习强国”学习平台2022-04-25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新华社北京4月25日电 在五四青年节即将到来之际，中共中央总书记、国家主席、中央军委主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napToGrid/>
          <w:kern w:val="2"/>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1" w:fontKey="{CBBA9536-4421-42C7-940B-F484906DE863}"/>
  </w:font>
  <w:font w:name="方正小标宋简体">
    <w:panose1 w:val="03000509000000000000"/>
    <w:charset w:val="86"/>
    <w:family w:val="auto"/>
    <w:pitch w:val="default"/>
    <w:sig w:usb0="00000001" w:usb1="080E0000" w:usb2="00000000" w:usb3="00000000" w:csb0="00040000" w:csb1="00000000"/>
    <w:embedRegular r:id="rId2" w:fontKey="{2E5C2564-8365-4F86-9475-18D948E55562}"/>
  </w:font>
  <w:font w:name="楷体">
    <w:panose1 w:val="02010609060101010101"/>
    <w:charset w:val="86"/>
    <w:family w:val="modern"/>
    <w:pitch w:val="default"/>
    <w:sig w:usb0="800002BF" w:usb1="38CF7CFA" w:usb2="00000016" w:usb3="00000000" w:csb0="00040001" w:csb1="00000000"/>
    <w:embedRegular r:id="rId3" w:fontKey="{D507F5C7-D155-486B-A1DF-BD1721D62B9C}"/>
  </w:font>
  <w:font w:name="方正公文小标宋">
    <w:panose1 w:val="02000500000000000000"/>
    <w:charset w:val="86"/>
    <w:family w:val="auto"/>
    <w:pitch w:val="default"/>
    <w:sig w:usb0="A00002BF" w:usb1="38CF7CFA" w:usb2="00000016" w:usb3="00000000" w:csb0="00040001" w:csb1="00000000"/>
    <w:embedRegular r:id="rId4" w:fontKey="{21A1CED3-DCF4-4EA4-AC58-E3FCBEBF31DB}"/>
  </w:font>
  <w:font w:name="仿宋">
    <w:panose1 w:val="02010609060101010101"/>
    <w:charset w:val="86"/>
    <w:family w:val="auto"/>
    <w:pitch w:val="default"/>
    <w:sig w:usb0="800002BF" w:usb1="38CF7CFA" w:usb2="00000016" w:usb3="00000000" w:csb0="00040001" w:csb1="00000000"/>
    <w:embedRegular r:id="rId5" w:fontKey="{1B8E6344-71C8-46F5-8329-AE7EA5F79E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4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4"/>
                            </w:rPr>
                          </w:pPr>
                          <w:r>
                            <w:rPr>
                              <w:sz w:val="24"/>
                              <w:szCs w:val="44"/>
                            </w:rPr>
                            <w:t xml:space="preserve">第 </w:t>
                          </w:r>
                          <w:r>
                            <w:rPr>
                              <w:sz w:val="24"/>
                              <w:szCs w:val="44"/>
                            </w:rPr>
                            <w:fldChar w:fldCharType="begin"/>
                          </w:r>
                          <w:r>
                            <w:rPr>
                              <w:sz w:val="24"/>
                              <w:szCs w:val="44"/>
                            </w:rPr>
                            <w:instrText xml:space="preserve"> PAGE  \* MERGEFORMAT </w:instrText>
                          </w:r>
                          <w:r>
                            <w:rPr>
                              <w:sz w:val="24"/>
                              <w:szCs w:val="44"/>
                            </w:rPr>
                            <w:fldChar w:fldCharType="separate"/>
                          </w:r>
                          <w:r>
                            <w:rPr>
                              <w:sz w:val="24"/>
                              <w:szCs w:val="44"/>
                            </w:rPr>
                            <w:t>1</w:t>
                          </w:r>
                          <w:r>
                            <w:rPr>
                              <w:sz w:val="24"/>
                              <w:szCs w:val="44"/>
                            </w:rPr>
                            <w:fldChar w:fldCharType="end"/>
                          </w:r>
                          <w:r>
                            <w:rPr>
                              <w:sz w:val="24"/>
                              <w:szCs w:val="44"/>
                            </w:rPr>
                            <w:t xml:space="preserve"> 页 共 </w:t>
                          </w:r>
                          <w:r>
                            <w:rPr>
                              <w:sz w:val="24"/>
                              <w:szCs w:val="44"/>
                            </w:rPr>
                            <w:fldChar w:fldCharType="begin"/>
                          </w:r>
                          <w:r>
                            <w:rPr>
                              <w:sz w:val="24"/>
                              <w:szCs w:val="44"/>
                            </w:rPr>
                            <w:instrText xml:space="preserve"> NUMPAGES  \* MERGEFORMAT </w:instrText>
                          </w:r>
                          <w:r>
                            <w:rPr>
                              <w:sz w:val="24"/>
                              <w:szCs w:val="44"/>
                            </w:rPr>
                            <w:fldChar w:fldCharType="separate"/>
                          </w:r>
                          <w:r>
                            <w:rPr>
                              <w:sz w:val="24"/>
                              <w:szCs w:val="44"/>
                            </w:rPr>
                            <w:t>15</w:t>
                          </w:r>
                          <w:r>
                            <w:rPr>
                              <w:sz w:val="24"/>
                              <w:szCs w:val="44"/>
                            </w:rPr>
                            <w:fldChar w:fldCharType="end"/>
                          </w:r>
                          <w:r>
                            <w:rPr>
                              <w:sz w:val="24"/>
                              <w:szCs w:val="4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44"/>
                      </w:rPr>
                    </w:pPr>
                    <w:r>
                      <w:rPr>
                        <w:sz w:val="24"/>
                        <w:szCs w:val="44"/>
                      </w:rPr>
                      <w:t xml:space="preserve">第 </w:t>
                    </w:r>
                    <w:r>
                      <w:rPr>
                        <w:sz w:val="24"/>
                        <w:szCs w:val="44"/>
                      </w:rPr>
                      <w:fldChar w:fldCharType="begin"/>
                    </w:r>
                    <w:r>
                      <w:rPr>
                        <w:sz w:val="24"/>
                        <w:szCs w:val="44"/>
                      </w:rPr>
                      <w:instrText xml:space="preserve"> PAGE  \* MERGEFORMAT </w:instrText>
                    </w:r>
                    <w:r>
                      <w:rPr>
                        <w:sz w:val="24"/>
                        <w:szCs w:val="44"/>
                      </w:rPr>
                      <w:fldChar w:fldCharType="separate"/>
                    </w:r>
                    <w:r>
                      <w:rPr>
                        <w:sz w:val="24"/>
                        <w:szCs w:val="44"/>
                      </w:rPr>
                      <w:t>1</w:t>
                    </w:r>
                    <w:r>
                      <w:rPr>
                        <w:sz w:val="24"/>
                        <w:szCs w:val="44"/>
                      </w:rPr>
                      <w:fldChar w:fldCharType="end"/>
                    </w:r>
                    <w:r>
                      <w:rPr>
                        <w:sz w:val="24"/>
                        <w:szCs w:val="44"/>
                      </w:rPr>
                      <w:t xml:space="preserve"> 页 共 </w:t>
                    </w:r>
                    <w:r>
                      <w:rPr>
                        <w:sz w:val="24"/>
                        <w:szCs w:val="44"/>
                      </w:rPr>
                      <w:fldChar w:fldCharType="begin"/>
                    </w:r>
                    <w:r>
                      <w:rPr>
                        <w:sz w:val="24"/>
                        <w:szCs w:val="44"/>
                      </w:rPr>
                      <w:instrText xml:space="preserve"> NUMPAGES  \* MERGEFORMAT </w:instrText>
                    </w:r>
                    <w:r>
                      <w:rPr>
                        <w:sz w:val="24"/>
                        <w:szCs w:val="44"/>
                      </w:rPr>
                      <w:fldChar w:fldCharType="separate"/>
                    </w:r>
                    <w:r>
                      <w:rPr>
                        <w:sz w:val="24"/>
                        <w:szCs w:val="44"/>
                      </w:rPr>
                      <w:t>15</w:t>
                    </w:r>
                    <w:r>
                      <w:rPr>
                        <w:sz w:val="24"/>
                        <w:szCs w:val="44"/>
                      </w:rPr>
                      <w:fldChar w:fldCharType="end"/>
                    </w:r>
                    <w:r>
                      <w:rPr>
                        <w:sz w:val="24"/>
                        <w:szCs w:val="4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Mzc1YjRmMDYyN2E3OTdlZTFiM2U3YmFhM2Y1NDYifQ=="/>
  </w:docVars>
  <w:rsids>
    <w:rsidRoot w:val="002D7883"/>
    <w:rsid w:val="002D7883"/>
    <w:rsid w:val="008808CF"/>
    <w:rsid w:val="00962CBF"/>
    <w:rsid w:val="00A81269"/>
    <w:rsid w:val="00BE5F09"/>
    <w:rsid w:val="00D53497"/>
    <w:rsid w:val="00E3229E"/>
    <w:rsid w:val="00EA1E4C"/>
    <w:rsid w:val="0B9A34B8"/>
    <w:rsid w:val="0BD35ABD"/>
    <w:rsid w:val="0CAC5883"/>
    <w:rsid w:val="17231005"/>
    <w:rsid w:val="237E0FDD"/>
    <w:rsid w:val="31EB5018"/>
    <w:rsid w:val="32EF7AF7"/>
    <w:rsid w:val="358B57E3"/>
    <w:rsid w:val="3C771ED9"/>
    <w:rsid w:val="3CAC4F51"/>
    <w:rsid w:val="434C0366"/>
    <w:rsid w:val="4760008D"/>
    <w:rsid w:val="49DA4055"/>
    <w:rsid w:val="4D122068"/>
    <w:rsid w:val="4D725F2F"/>
    <w:rsid w:val="58C22449"/>
    <w:rsid w:val="5C2301E6"/>
    <w:rsid w:val="5F4522B4"/>
    <w:rsid w:val="626F08F0"/>
    <w:rsid w:val="71EE6E71"/>
    <w:rsid w:val="7CB31BDD"/>
    <w:rsid w:val="7F5F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snapToGrid w:val="0"/>
      <w:sz w:val="30"/>
      <w:szCs w:val="30"/>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paragraph" w:customStyle="1" w:styleId="9">
    <w:name w:val="p0"/>
    <w:basedOn w:val="1"/>
    <w:qFormat/>
    <w:uiPriority w:val="0"/>
    <w:pPr>
      <w:autoSpaceDE w:val="0"/>
      <w:autoSpaceDN w:val="0"/>
    </w:pPr>
    <w:rPr>
      <w:rFonts w:hint="eastAsia" w:ascii="宋体" w:hAnsi="宋体"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18338</Words>
  <Characters>18503</Characters>
  <Lines>1</Lines>
  <Paragraphs>1</Paragraphs>
  <TotalTime>7</TotalTime>
  <ScaleCrop>false</ScaleCrop>
  <LinksUpToDate>false</LinksUpToDate>
  <CharactersWithSpaces>18531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xcb</dc:creator>
  <cp:lastModifiedBy>查無此人</cp:lastModifiedBy>
  <cp:lastPrinted>2022-04-19T07:00:00Z</cp:lastPrinted>
  <dcterms:modified xsi:type="dcterms:W3CDTF">2022-05-03T00:34:26Z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11510C83771546B294514BF151053E4A</vt:lpwstr>
  </property>
  <property fmtid="{D5CDD505-2E9C-101B-9397-08002B2CF9AE}" pid="4" name="commondata">
    <vt:lpwstr>eyJoZGlkIjoiZThmMzc1YjRmMDYyN2E3OTdlZTFiM2U3YmFhM2Y1NDYifQ==</vt:lpwstr>
  </property>
</Properties>
</file>