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3043"/>
        </w:tabs>
        <w:adjustRightInd w:val="0"/>
        <w:snapToGrid w:val="0"/>
        <w:spacing w:before="624" w:beforeLines="200" w:line="450" w:lineRule="atLeast"/>
        <w:jc w:val="center"/>
        <w:rPr>
          <w:rFonts w:ascii="微软雅黑" w:hAnsi="微软雅黑"/>
          <w:b/>
          <w:color w:val="FF0000"/>
          <w:spacing w:val="-17"/>
          <w:w w:val="98"/>
          <w:sz w:val="96"/>
          <w:szCs w:val="96"/>
        </w:rPr>
      </w:pPr>
      <w: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rPr>
        <w:instrText xml:space="preserve">ADDIN CNKISM.UserStyle</w:instrText>
      </w:r>
      <w:r>
        <w:fldChar w:fldCharType="end"/>
      </w:r>
      <w:r>
        <w:fldChar w:fldCharType="begin"/>
      </w:r>
      <w:r>
        <w:rPr>
          <w:rFonts w:hint="eastAsia"/>
        </w:rPr>
        <w:instrText xml:space="preserve">ADDIN CNKISM.UserStyle</w:instrText>
      </w:r>
      <w:r>
        <w:fldChar w:fldCharType="end"/>
      </w:r>
      <w:r>
        <w:rPr>
          <w:rFonts w:ascii="微软雅黑" w:hAnsi="微软雅黑"/>
          <w:b/>
          <w:color w:val="FF0000"/>
          <w:spacing w:val="-17"/>
          <w:w w:val="98"/>
          <w:sz w:val="96"/>
          <w:szCs w:val="96"/>
        </w:rPr>
        <w:t>党委</w:t>
      </w:r>
      <w:r>
        <w:rPr>
          <w:rFonts w:hint="eastAsia" w:ascii="微软雅黑" w:hAnsi="微软雅黑"/>
          <w:b/>
          <w:color w:val="FF0000"/>
          <w:spacing w:val="-17"/>
          <w:w w:val="98"/>
          <w:sz w:val="96"/>
          <w:szCs w:val="96"/>
        </w:rPr>
        <w:t>会“第一议题”</w:t>
      </w:r>
      <w:r>
        <w:rPr>
          <w:rFonts w:ascii="微软雅黑" w:hAnsi="微软雅黑"/>
          <w:b/>
          <w:color w:val="FF0000"/>
          <w:spacing w:val="-17"/>
          <w:w w:val="98"/>
          <w:sz w:val="96"/>
          <w:szCs w:val="96"/>
        </w:rPr>
        <w:t>学习参阅</w:t>
      </w:r>
    </w:p>
    <w:p>
      <w:pPr>
        <w:tabs>
          <w:tab w:val="left" w:pos="3043"/>
        </w:tabs>
        <w:spacing w:line="450" w:lineRule="atLeast"/>
        <w:jc w:val="center"/>
        <w:rPr>
          <w:rFonts w:ascii="黑体" w:hAnsi="黑体" w:eastAsia="黑体" w:cs="黑体"/>
          <w:b/>
          <w:bCs/>
          <w:kern w:val="36"/>
          <w:sz w:val="32"/>
          <w:szCs w:val="32"/>
        </w:rPr>
      </w:pPr>
    </w:p>
    <w:p>
      <w:pPr>
        <w:tabs>
          <w:tab w:val="left" w:pos="3043"/>
        </w:tabs>
        <w:spacing w:line="450" w:lineRule="atLeast"/>
        <w:jc w:val="center"/>
        <w:rPr>
          <w:rFonts w:ascii="黑体" w:hAnsi="黑体" w:eastAsia="黑体" w:cs="黑体"/>
          <w:b/>
          <w:bCs/>
          <w:kern w:val="36"/>
          <w:sz w:val="32"/>
          <w:szCs w:val="32"/>
        </w:rPr>
      </w:pPr>
      <w:r>
        <w:rPr>
          <w:rFonts w:hint="eastAsia" w:ascii="黑体" w:hAnsi="黑体" w:eastAsia="黑体" w:cs="黑体"/>
          <w:b/>
          <w:bCs/>
          <w:kern w:val="36"/>
          <w:sz w:val="32"/>
          <w:szCs w:val="32"/>
        </w:rPr>
        <w:t>2022年</w:t>
      </w:r>
      <w:r>
        <w:rPr>
          <w:rFonts w:hint="eastAsia" w:ascii="黑体" w:hAnsi="黑体" w:eastAsia="黑体" w:cs="黑体"/>
          <w:b/>
          <w:bCs/>
          <w:spacing w:val="-102"/>
          <w:kern w:val="36"/>
          <w:sz w:val="32"/>
          <w:szCs w:val="32"/>
        </w:rPr>
        <w:t xml:space="preserve">  </w:t>
      </w:r>
      <w:r>
        <w:rPr>
          <w:rFonts w:hint="eastAsia" w:ascii="黑体" w:hAnsi="黑体" w:eastAsia="黑体" w:cs="黑体"/>
          <w:b/>
          <w:bCs/>
          <w:kern w:val="36"/>
          <w:sz w:val="32"/>
          <w:szCs w:val="32"/>
        </w:rPr>
        <w:t>第1</w:t>
      </w:r>
      <w:r>
        <w:rPr>
          <w:rFonts w:hint="eastAsia" w:ascii="黑体" w:hAnsi="黑体" w:eastAsia="黑体" w:cs="黑体"/>
          <w:b/>
          <w:bCs/>
          <w:kern w:val="36"/>
          <w:sz w:val="32"/>
          <w:szCs w:val="32"/>
          <w:lang w:val="en-US" w:eastAsia="zh-CN"/>
        </w:rPr>
        <w:t>3</w:t>
      </w:r>
      <w:r>
        <w:rPr>
          <w:rFonts w:hint="eastAsia" w:ascii="黑体" w:hAnsi="黑体" w:eastAsia="黑体" w:cs="黑体"/>
          <w:b/>
          <w:bCs/>
          <w:kern w:val="36"/>
          <w:sz w:val="32"/>
          <w:szCs w:val="32"/>
        </w:rPr>
        <w:t>期 （第5</w:t>
      </w:r>
      <w:r>
        <w:rPr>
          <w:rFonts w:hint="eastAsia" w:ascii="黑体" w:hAnsi="黑体" w:eastAsia="黑体" w:cs="黑体"/>
          <w:b/>
          <w:bCs/>
          <w:kern w:val="36"/>
          <w:sz w:val="32"/>
          <w:szCs w:val="32"/>
          <w:lang w:val="en-US" w:eastAsia="zh-CN"/>
        </w:rPr>
        <w:t>8</w:t>
      </w:r>
      <w:r>
        <w:rPr>
          <w:rFonts w:hint="eastAsia" w:ascii="黑体" w:hAnsi="黑体" w:eastAsia="黑体" w:cs="黑体"/>
          <w:b/>
          <w:bCs/>
          <w:kern w:val="36"/>
          <w:sz w:val="32"/>
          <w:szCs w:val="32"/>
        </w:rPr>
        <w:t>次党委会）</w:t>
      </w:r>
    </w:p>
    <w:p>
      <w:pPr>
        <w:pStyle w:val="13"/>
        <w:spacing w:line="450" w:lineRule="atLeast"/>
        <w:jc w:val="center"/>
        <w:rPr>
          <w:rFonts w:hint="default" w:ascii="方正小标宋简体" w:hAnsi="方正小标宋简体" w:eastAsia="方正小标宋简体" w:cs="方正小标宋简体"/>
          <w:b/>
          <w:bCs/>
          <w:sz w:val="32"/>
          <w:szCs w:val="32"/>
        </w:rPr>
      </w:pPr>
      <w:r>
        <w:rPr>
          <w:rFonts w:ascii="黑体" w:hAnsi="黑体" w:eastAsia="黑体" w:cs="黑体"/>
          <w:b/>
          <w:bCs/>
          <w:sz w:val="32"/>
          <w:szCs w:val="32"/>
          <w:u w:val="single"/>
        </w:rPr>
        <w:t>南阳理工学院党委宣传部编印</w:t>
      </w:r>
      <w:r>
        <w:rPr>
          <w:rFonts w:ascii="黑体" w:hAnsi="黑体" w:eastAsia="黑体" w:cs="黑体"/>
          <w:b/>
          <w:bCs/>
          <w:kern w:val="13"/>
          <w:sz w:val="32"/>
          <w:szCs w:val="32"/>
          <w:u w:val="single"/>
        </w:rPr>
        <w:t xml:space="preserve">            2022年</w:t>
      </w:r>
      <w:r>
        <w:rPr>
          <w:rFonts w:hint="eastAsia" w:ascii="黑体" w:hAnsi="黑体" w:eastAsia="黑体" w:cs="黑体"/>
          <w:b/>
          <w:bCs/>
          <w:kern w:val="13"/>
          <w:sz w:val="32"/>
          <w:szCs w:val="32"/>
          <w:u w:val="single"/>
          <w:lang w:val="en-US" w:eastAsia="zh-CN"/>
        </w:rPr>
        <w:t>6</w:t>
      </w:r>
      <w:r>
        <w:rPr>
          <w:rFonts w:ascii="黑体" w:hAnsi="黑体" w:eastAsia="黑体" w:cs="黑体"/>
          <w:b/>
          <w:bCs/>
          <w:kern w:val="13"/>
          <w:sz w:val="32"/>
          <w:szCs w:val="32"/>
          <w:u w:val="single"/>
        </w:rPr>
        <w:t>月</w:t>
      </w:r>
      <w:r>
        <w:rPr>
          <w:rFonts w:hint="eastAsia" w:ascii="黑体" w:hAnsi="黑体" w:eastAsia="黑体" w:cs="黑体"/>
          <w:b/>
          <w:bCs/>
          <w:kern w:val="13"/>
          <w:sz w:val="32"/>
          <w:szCs w:val="32"/>
          <w:u w:val="single"/>
          <w:lang w:val="en-US" w:eastAsia="zh-CN"/>
        </w:rPr>
        <w:t>18</w:t>
      </w:r>
      <w:r>
        <w:rPr>
          <w:rFonts w:ascii="黑体" w:hAnsi="黑体" w:eastAsia="黑体" w:cs="黑体"/>
          <w:b/>
          <w:bCs/>
          <w:kern w:val="13"/>
          <w:sz w:val="32"/>
          <w:szCs w:val="32"/>
          <w:u w:val="single"/>
        </w:rPr>
        <w:t>日</w:t>
      </w:r>
    </w:p>
    <w:p>
      <w:pPr>
        <w:tabs>
          <w:tab w:val="left" w:pos="2256"/>
        </w:tabs>
        <w:spacing w:line="450" w:lineRule="atLeast"/>
        <w:jc w:val="center"/>
        <w:outlineLvl w:val="1"/>
        <w:rPr>
          <w:rFonts w:ascii="仿宋" w:hAnsi="仿宋" w:eastAsia="仿宋" w:cs="仿宋"/>
          <w:bCs/>
          <w:sz w:val="32"/>
          <w:szCs w:val="28"/>
        </w:rPr>
      </w:pPr>
      <w:r>
        <w:rPr>
          <w:rFonts w:ascii="方正小标宋简体" w:hAnsi="方正小标宋简体" w:eastAsia="方正小标宋简体" w:cs="方正小标宋简体"/>
          <w:b/>
          <w:bCs/>
          <w:sz w:val="36"/>
          <w:szCs w:val="36"/>
        </w:rPr>
        <w:t>目</w:t>
      </w:r>
      <w:r>
        <w:rPr>
          <w:rFonts w:hint="eastAsia" w:ascii="方正小标宋简体" w:hAnsi="方正小标宋简体" w:eastAsia="方正小标宋简体" w:cs="方正小标宋简体"/>
          <w:b/>
          <w:bCs/>
          <w:sz w:val="36"/>
          <w:szCs w:val="36"/>
        </w:rPr>
        <w:t xml:space="preserve"> </w:t>
      </w:r>
      <w:r>
        <w:rPr>
          <w:rFonts w:ascii="方正小标宋简体" w:hAnsi="方正小标宋简体" w:eastAsia="方正小标宋简体" w:cs="方正小标宋简体"/>
          <w:b/>
          <w:bCs/>
          <w:sz w:val="36"/>
          <w:szCs w:val="36"/>
        </w:rPr>
        <w:t>录</w:t>
      </w:r>
    </w:p>
    <w:p>
      <w:pPr>
        <w:pStyle w:val="2"/>
        <w:widowControl/>
        <w:spacing w:before="0" w:beforeAutospacing="0" w:after="0" w:afterAutospacing="0" w:line="23" w:lineRule="atLeast"/>
        <w:rPr>
          <w:rFonts w:hint="default" w:ascii="仿宋" w:hAnsi="仿宋" w:eastAsia="仿宋" w:cs="仿宋"/>
          <w:sz w:val="32"/>
          <w:szCs w:val="28"/>
        </w:rPr>
      </w:pPr>
      <w:r>
        <w:rPr>
          <w:rFonts w:ascii="仿宋" w:hAnsi="仿宋" w:eastAsia="仿宋" w:cs="仿宋"/>
          <w:sz w:val="32"/>
          <w:szCs w:val="28"/>
        </w:rPr>
        <w:t>1.习近平：在新的征程上奋力谱写四川发展新篇章</w:t>
      </w:r>
    </w:p>
    <w:p>
      <w:pPr>
        <w:pStyle w:val="2"/>
        <w:widowControl/>
        <w:spacing w:before="0" w:beforeAutospacing="0" w:after="0" w:afterAutospacing="0" w:line="23" w:lineRule="atLeast"/>
        <w:rPr>
          <w:rFonts w:hint="default" w:ascii="仿宋" w:hAnsi="仿宋" w:eastAsia="仿宋" w:cs="仿宋"/>
          <w:sz w:val="32"/>
          <w:szCs w:val="28"/>
        </w:rPr>
      </w:pPr>
      <w:r>
        <w:rPr>
          <w:rFonts w:ascii="仿宋" w:hAnsi="仿宋" w:eastAsia="仿宋" w:cs="仿宋"/>
          <w:sz w:val="32"/>
          <w:szCs w:val="28"/>
        </w:rPr>
        <w:t>2.习近平：坚定不移走中国人权发展道路 更好推动我国人权事业发展</w:t>
      </w:r>
    </w:p>
    <w:p>
      <w:pPr>
        <w:pStyle w:val="2"/>
        <w:widowControl/>
        <w:spacing w:before="0" w:beforeAutospacing="0" w:after="0" w:afterAutospacing="0" w:line="23" w:lineRule="atLeast"/>
        <w:rPr>
          <w:rFonts w:hint="default" w:ascii="仿宋" w:hAnsi="仿宋" w:eastAsia="仿宋" w:cs="仿宋"/>
          <w:sz w:val="32"/>
          <w:szCs w:val="28"/>
        </w:rPr>
      </w:pPr>
      <w:r>
        <w:rPr>
          <w:rFonts w:ascii="仿宋" w:hAnsi="仿宋" w:eastAsia="仿宋" w:cs="仿宋"/>
          <w:sz w:val="32"/>
          <w:szCs w:val="28"/>
        </w:rPr>
        <w:t>3.习近平同格鲁吉亚总统祖拉比什维利就中格建交30周年互致贺电</w:t>
      </w:r>
    </w:p>
    <w:p>
      <w:pPr>
        <w:pStyle w:val="2"/>
        <w:widowControl/>
        <w:spacing w:before="0" w:beforeAutospacing="0" w:after="0" w:afterAutospacing="0" w:line="23" w:lineRule="atLeast"/>
        <w:rPr>
          <w:rFonts w:hint="default" w:ascii="仿宋" w:hAnsi="仿宋" w:eastAsia="仿宋" w:cs="仿宋"/>
          <w:sz w:val="32"/>
          <w:szCs w:val="28"/>
        </w:rPr>
      </w:pPr>
      <w:r>
        <w:rPr>
          <w:rFonts w:ascii="仿宋" w:hAnsi="仿宋" w:eastAsia="仿宋" w:cs="仿宋"/>
          <w:sz w:val="32"/>
          <w:szCs w:val="28"/>
        </w:rPr>
        <w:t>4.习近平给尼雷尔领导力学院南部非洲六姊妹党中青年干部研讨班全体学员回信</w:t>
      </w:r>
    </w:p>
    <w:p>
      <w:pPr>
        <w:rPr>
          <w:rFonts w:ascii="仿宋" w:hAnsi="仿宋" w:eastAsia="仿宋" w:cs="仿宋"/>
          <w:b/>
          <w:bCs/>
          <w:kern w:val="44"/>
          <w:sz w:val="32"/>
          <w:szCs w:val="28"/>
        </w:rPr>
      </w:pPr>
      <w:r>
        <w:rPr>
          <w:rFonts w:hint="eastAsia" w:ascii="仿宋" w:hAnsi="仿宋" w:eastAsia="仿宋" w:cs="仿宋"/>
          <w:b/>
          <w:bCs/>
          <w:kern w:val="44"/>
          <w:sz w:val="32"/>
          <w:szCs w:val="28"/>
        </w:rPr>
        <w:t>5.习近平致《大公报》创刊120周年的贺信</w:t>
      </w:r>
    </w:p>
    <w:p>
      <w:pPr>
        <w:pStyle w:val="2"/>
        <w:widowControl/>
        <w:spacing w:before="0" w:beforeAutospacing="0" w:after="0" w:afterAutospacing="0" w:line="23" w:lineRule="atLeast"/>
        <w:rPr>
          <w:rFonts w:hint="default" w:ascii="仿宋" w:hAnsi="仿宋" w:eastAsia="仿宋" w:cs="仿宋"/>
          <w:sz w:val="32"/>
          <w:szCs w:val="28"/>
        </w:rPr>
      </w:pPr>
      <w:r>
        <w:rPr>
          <w:rFonts w:ascii="仿宋" w:hAnsi="仿宋" w:eastAsia="仿宋" w:cs="仿宋"/>
          <w:sz w:val="32"/>
          <w:szCs w:val="28"/>
        </w:rPr>
        <w:t>6.习近平同俄罗斯总统普京通电话</w:t>
      </w:r>
    </w:p>
    <w:p>
      <w:pPr>
        <w:pStyle w:val="2"/>
        <w:widowControl/>
        <w:spacing w:before="0" w:beforeAutospacing="0" w:after="0" w:afterAutospacing="0" w:line="23" w:lineRule="atLeast"/>
        <w:rPr>
          <w:rFonts w:hint="default" w:ascii="仿宋" w:hAnsi="仿宋" w:eastAsia="仿宋" w:cs="仿宋"/>
          <w:sz w:val="32"/>
          <w:szCs w:val="28"/>
        </w:rPr>
      </w:pPr>
      <w:r>
        <w:rPr>
          <w:rFonts w:ascii="仿宋" w:hAnsi="仿宋" w:eastAsia="仿宋" w:cs="仿宋"/>
          <w:sz w:val="32"/>
          <w:szCs w:val="28"/>
        </w:rPr>
        <w:t>7.习近平将主持金砖国家领导人第十四次会晤、全球发展高层对话会并出席金砖国家工商论坛开幕式</w:t>
      </w:r>
    </w:p>
    <w:p>
      <w:pPr>
        <w:pStyle w:val="2"/>
        <w:widowControl/>
        <w:spacing w:before="0" w:beforeAutospacing="0" w:after="0" w:afterAutospacing="0" w:line="23" w:lineRule="atLeast"/>
        <w:rPr>
          <w:rFonts w:hint="default" w:ascii="仿宋" w:hAnsi="仿宋" w:eastAsia="仿宋" w:cs="仿宋"/>
          <w:sz w:val="32"/>
          <w:szCs w:val="28"/>
        </w:rPr>
      </w:pPr>
      <w:r>
        <w:rPr>
          <w:rFonts w:ascii="仿宋" w:hAnsi="仿宋" w:eastAsia="仿宋" w:cs="仿宋"/>
          <w:sz w:val="32"/>
          <w:szCs w:val="28"/>
        </w:rPr>
        <w:t>8.习近平主持中共中央政治局会议</w:t>
      </w:r>
    </w:p>
    <w:p>
      <w:pPr>
        <w:pStyle w:val="2"/>
        <w:widowControl/>
        <w:spacing w:before="0" w:beforeAutospacing="0" w:after="0" w:afterAutospacing="0" w:line="23" w:lineRule="atLeast"/>
        <w:rPr>
          <w:rFonts w:hint="default" w:ascii="仿宋" w:hAnsi="仿宋" w:eastAsia="仿宋" w:cs="仿宋"/>
          <w:sz w:val="32"/>
          <w:szCs w:val="28"/>
        </w:rPr>
      </w:pPr>
      <w:r>
        <w:rPr>
          <w:rFonts w:ascii="仿宋" w:hAnsi="仿宋" w:eastAsia="仿宋" w:cs="仿宋"/>
          <w:sz w:val="32"/>
          <w:szCs w:val="28"/>
        </w:rPr>
        <w:t>9.习近平出席第二十五届圣彼得堡国际经济论坛全会并致辞</w:t>
      </w:r>
    </w:p>
    <w:p>
      <w:pPr>
        <w:widowControl/>
        <w:jc w:val="center"/>
        <w:rPr>
          <w:rFonts w:ascii="黑体" w:hAnsi="黑体" w:eastAsia="黑体" w:cs="黑体"/>
          <w:sz w:val="36"/>
          <w:szCs w:val="36"/>
        </w:rPr>
      </w:pPr>
      <w:r>
        <w:rPr>
          <w:rFonts w:hint="eastAsia" w:ascii="黑体" w:hAnsi="黑体" w:eastAsia="黑体" w:cs="黑体"/>
          <w:sz w:val="36"/>
          <w:szCs w:val="36"/>
        </w:rPr>
        <w:t>习近平：在新的征程上奋力谱写四川发展新篇章</w:t>
      </w:r>
    </w:p>
    <w:p>
      <w:pPr>
        <w:widowControl/>
        <w:jc w:val="center"/>
        <w:rPr>
          <w:rFonts w:ascii="宋体" w:hAnsi="宋体"/>
          <w:color w:val="021EAA"/>
          <w:spacing w:val="8"/>
          <w:sz w:val="24"/>
          <w:szCs w:val="24"/>
          <w:shd w:val="clear" w:color="auto" w:fill="FFFFFF"/>
          <w:lang w:bidi="ar"/>
        </w:rPr>
      </w:pPr>
      <w:r>
        <w:rPr>
          <w:rFonts w:hint="eastAsia" w:ascii="宋体" w:hAnsi="宋体"/>
          <w:color w:val="021EAA"/>
          <w:spacing w:val="8"/>
          <w:sz w:val="24"/>
          <w:szCs w:val="24"/>
          <w:shd w:val="clear" w:color="auto" w:fill="FFFFFF"/>
          <w:lang w:bidi="ar"/>
        </w:rPr>
        <w:t>“学习强国”学习平台2022-06-09</w:t>
      </w:r>
    </w:p>
    <w:p>
      <w:pPr>
        <w:widowControl/>
        <w:ind w:firstLine="640" w:firstLineChars="200"/>
        <w:jc w:val="left"/>
        <w:rPr>
          <w:rFonts w:ascii="仿宋" w:hAnsi="仿宋" w:eastAsia="仿宋" w:cs="仿宋"/>
          <w:sz w:val="32"/>
          <w:szCs w:val="32"/>
        </w:rPr>
      </w:pPr>
    </w:p>
    <w:p>
      <w:pPr>
        <w:widowControl/>
        <w:ind w:firstLine="640" w:firstLineChars="200"/>
        <w:rPr>
          <w:rFonts w:ascii="仿宋" w:hAnsi="仿宋" w:eastAsia="仿宋" w:cs="仿宋"/>
          <w:sz w:val="32"/>
          <w:szCs w:val="32"/>
        </w:rPr>
      </w:pPr>
      <w:r>
        <w:rPr>
          <w:rFonts w:hint="eastAsia" w:ascii="仿宋" w:hAnsi="仿宋" w:eastAsia="仿宋" w:cs="仿宋"/>
          <w:sz w:val="32"/>
          <w:szCs w:val="32"/>
        </w:rPr>
        <w:t>新华社成都6月9日电 中共中央总书记、国家主席、中央军委主席习近平近日在四川考察时强调，要坚决贯彻党中央决策部署，弘扬伟大建党精神，坚持稳中求进工作总基调，完整、准确、全面贯彻新发展理念，主动服务和融入新发展格局，统筹疫情防控和经济社会发展，保持经济稳定发展，保持社会大局稳定，推动治蜀兴川再上新台阶，在全面建设社会主义现代化国家新征程上奋力谱写四川发展新篇章，以实际行动迎接党的二十大胜利召开。</w:t>
      </w:r>
    </w:p>
    <w:p>
      <w:pPr>
        <w:widowControl/>
        <w:ind w:firstLine="640" w:firstLineChars="200"/>
        <w:rPr>
          <w:rFonts w:ascii="仿宋" w:hAnsi="仿宋" w:eastAsia="仿宋" w:cs="仿宋"/>
          <w:sz w:val="32"/>
          <w:szCs w:val="32"/>
        </w:rPr>
      </w:pPr>
      <w:r>
        <w:rPr>
          <w:rFonts w:hint="eastAsia" w:ascii="仿宋" w:hAnsi="仿宋" w:eastAsia="仿宋" w:cs="仿宋"/>
          <w:sz w:val="32"/>
          <w:szCs w:val="32"/>
        </w:rPr>
        <w:t>6月1日，四川雅安发生6.1级地震，习近平当即作出重要指示，要求四川省委和省政府全力做好抢险救灾，安抚遇难者家属，及时救治受伤群众，安排好受灾群众生活，注意防范次生灾害，抓好灾后重建，尽快恢复正常生产生活秩序。中央有关部门立即启动国家地震三级应急响应，四川省委和省政府迅速组织开展抗震救灾工作，抢通生命通道，全力以赴做好伤员救治工作，及时转移和安置受灾群众。目前灾区群众绝大多数已返回家园，四川终止了省级地震三级应急响应，转入恢复重建阶段。</w:t>
      </w:r>
    </w:p>
    <w:p>
      <w:pPr>
        <w:widowControl/>
        <w:ind w:firstLine="640" w:firstLineChars="200"/>
        <w:rPr>
          <w:rFonts w:ascii="仿宋" w:hAnsi="仿宋" w:eastAsia="仿宋" w:cs="仿宋"/>
          <w:sz w:val="32"/>
          <w:szCs w:val="32"/>
        </w:rPr>
      </w:pPr>
      <w:r>
        <w:rPr>
          <w:rFonts w:hint="eastAsia" w:ascii="仿宋" w:hAnsi="仿宋" w:eastAsia="仿宋" w:cs="仿宋"/>
          <w:sz w:val="32"/>
          <w:szCs w:val="32"/>
        </w:rPr>
        <w:t>考察期间，习近平十分牵挂受伤人员的救治和灾区人民生产生活，详细了解抗震救灾进展情况，叮嘱四川省委和省政府继续做好伤员救治，加强受灾群众心理疏导，做好遇难者善后处理及其家属安抚工作，稳妥安置受灾群众，保障基本生活物资供应。要做好恢复重建规划，抓紧实施，帮助受灾群众尽早恢复正常生产生活。</w:t>
      </w:r>
    </w:p>
    <w:p>
      <w:pPr>
        <w:widowControl/>
        <w:ind w:firstLine="640" w:firstLineChars="200"/>
        <w:rPr>
          <w:rFonts w:ascii="仿宋" w:hAnsi="仿宋" w:eastAsia="仿宋" w:cs="仿宋"/>
          <w:sz w:val="32"/>
          <w:szCs w:val="32"/>
        </w:rPr>
      </w:pPr>
      <w:r>
        <w:rPr>
          <w:rFonts w:hint="eastAsia" w:ascii="仿宋" w:hAnsi="仿宋" w:eastAsia="仿宋" w:cs="仿宋"/>
          <w:sz w:val="32"/>
          <w:szCs w:val="32"/>
        </w:rPr>
        <w:t>8日上午，习近平来到眉山市东坡区太和镇永丰村考察调研。永丰村依托水稻产业和技术优势，建成了全省规模最大的水稻新品种新技术中试基地。在高标准水稻种植基地，习近平听取村整体情况介绍，对他们坚持粮食种植助力保障国家粮食安全的做法表示肯定。习近平强调，成都平原自古有“天府之国”的美称，要严守耕地红线，保护好这片产粮宝地，把粮食生产抓紧抓牢，在新时代打造更高水平的“天府粮仓”。</w:t>
      </w:r>
    </w:p>
    <w:p>
      <w:pPr>
        <w:widowControl/>
        <w:ind w:firstLine="640" w:firstLineChars="200"/>
        <w:rPr>
          <w:rFonts w:ascii="仿宋" w:hAnsi="仿宋" w:eastAsia="仿宋" w:cs="仿宋"/>
          <w:sz w:val="32"/>
          <w:szCs w:val="32"/>
        </w:rPr>
      </w:pPr>
      <w:r>
        <w:rPr>
          <w:rFonts w:hint="eastAsia" w:ascii="仿宋" w:hAnsi="仿宋" w:eastAsia="仿宋" w:cs="仿宋"/>
          <w:sz w:val="32"/>
          <w:szCs w:val="32"/>
        </w:rPr>
        <w:t>习近平走进试验田，察看水稻长势。农技人员向总书记介绍水稻试验育种和种植推广情况。习近平指出，水稻良种育种周期长，需要反复试验筛选，我国广大农业科技工作者付出了艰辛努力，为保障国家粮食安全、确保老百姓丰衣足食作出了重要贡献，功不可没。推进农业现代化，既要靠农业专家，也要靠广大农民。要加强现代农业科技推广应用和技术培训，把种粮大户组织起来，积极发展绿色农业、生态农业、高效农业。我们有信心、有底气把中国人的饭碗牢牢端在自己手中。</w:t>
      </w:r>
    </w:p>
    <w:p>
      <w:pPr>
        <w:widowControl/>
        <w:ind w:firstLine="640" w:firstLineChars="200"/>
        <w:rPr>
          <w:rFonts w:ascii="仿宋" w:hAnsi="仿宋" w:eastAsia="仿宋" w:cs="仿宋"/>
          <w:sz w:val="32"/>
          <w:szCs w:val="32"/>
        </w:rPr>
      </w:pPr>
      <w:r>
        <w:rPr>
          <w:rFonts w:hint="eastAsia" w:ascii="仿宋" w:hAnsi="仿宋" w:eastAsia="仿宋" w:cs="仿宋"/>
          <w:sz w:val="32"/>
          <w:szCs w:val="32"/>
        </w:rPr>
        <w:t>习近平十分关心推进乡村振兴情况。他步行察看永丰村污水处理池和村容村貌，考察村卫生站，详细了解该村改善人居环境、做好农村疫情防控等情况。习近平强调，乡亲们吃穿不愁后，最关心的就是医药问题。要加强乡村卫生体系建设，保障好广大农民群众基本医疗。要把党的基层组织建设好，团结带领乡亲们脱贫之后接续推进乡村振兴。</w:t>
      </w:r>
    </w:p>
    <w:p>
      <w:pPr>
        <w:widowControl/>
        <w:ind w:firstLine="640" w:firstLineChars="200"/>
        <w:rPr>
          <w:rFonts w:ascii="仿宋" w:hAnsi="仿宋" w:eastAsia="仿宋" w:cs="仿宋"/>
          <w:sz w:val="32"/>
          <w:szCs w:val="32"/>
        </w:rPr>
      </w:pPr>
      <w:r>
        <w:rPr>
          <w:rFonts w:hint="eastAsia" w:ascii="仿宋" w:hAnsi="仿宋" w:eastAsia="仿宋" w:cs="仿宋"/>
          <w:sz w:val="32"/>
          <w:szCs w:val="32"/>
        </w:rPr>
        <w:t>离开村子时，总书记同村民们亲切道别。习近平对乡亲们说，中国共产党执政，就是要把中国特色社会主义事业一步步向前推进，全心全力把老百姓的事一件一件办好，让老百姓过上更加美好的生活。</w:t>
      </w:r>
    </w:p>
    <w:p>
      <w:pPr>
        <w:widowControl/>
        <w:ind w:firstLine="640" w:firstLineChars="200"/>
        <w:rPr>
          <w:rFonts w:ascii="仿宋" w:hAnsi="仿宋" w:eastAsia="仿宋" w:cs="仿宋"/>
          <w:sz w:val="32"/>
          <w:szCs w:val="32"/>
        </w:rPr>
      </w:pPr>
      <w:r>
        <w:rPr>
          <w:rFonts w:hint="eastAsia" w:ascii="仿宋" w:hAnsi="仿宋" w:eastAsia="仿宋" w:cs="仿宋"/>
          <w:sz w:val="32"/>
          <w:szCs w:val="32"/>
        </w:rPr>
        <w:t>在眉山市中心城区，坐落着北宋著名文学家苏洵、苏轼、苏辙父子三人的故居三苏祠。习近平来到这里，了解三苏生平、主要文学成就和家训家风，以及三苏祠历史沿革、东坡文化研究传承等。习近平指出，中华民族有着五千多年的文明史，我们要敬仰中华优秀传统文化，坚定文化自信。要善于从中华优秀传统文化中汲取治国理政的理念和思维，广泛借鉴世界一切优秀文明成果，不能封闭僵化，更不能一切以外国的东西为圭臬，坚定不移走中国特色社会主义道路。家风家教是一个家庭最宝贵的财富，是留给子孙后代最好的遗产。要推动全社会注重家庭家教家风建设，激励子孙后代增强家国情怀，努力成长为对国家、对社会有用之才。党员、干部特别是领导干部要清白做人、勤俭齐家、干净做事、廉洁从政，管好自己和家人，涵养新时代共产党人的良好家风。</w:t>
      </w:r>
    </w:p>
    <w:p>
      <w:pPr>
        <w:widowControl/>
        <w:ind w:firstLine="640" w:firstLineChars="200"/>
        <w:rPr>
          <w:rFonts w:ascii="仿宋" w:hAnsi="仿宋" w:eastAsia="仿宋" w:cs="仿宋"/>
          <w:sz w:val="32"/>
          <w:szCs w:val="32"/>
        </w:rPr>
      </w:pPr>
      <w:r>
        <w:rPr>
          <w:rFonts w:hint="eastAsia" w:ascii="仿宋" w:hAnsi="仿宋" w:eastAsia="仿宋" w:cs="仿宋"/>
          <w:sz w:val="32"/>
          <w:szCs w:val="32"/>
        </w:rPr>
        <w:t>8日下午，习近平来到宜宾市考察。长江、金沙江、岷江在宜宾市主城区交汇，形成了三江汇流的壮阔景象。宜宾依水而建，有“万里长江第一城”的美誉，经过多年持续整治，三江六岸的岸线更美了，变成了人民群众喜爱的亲水岸线公园。习近平来到三江口，眺望三江交汇处，听取当地推进长江流域生态修复保护、实施长江水域禁捕退捕等情况介绍。习近平指出，保护好长江流域生态环境，是推动长江经济带高质量发展的前提，也是守护好中华文明摇篮的必然要求。四川地处长江上游，要增强大局意识，牢固树立上游意识，坚定不移贯彻共抓大保护、不搞大开发方针，筑牢长江上游生态屏障，守护好这一江清水。</w:t>
      </w:r>
    </w:p>
    <w:p>
      <w:pPr>
        <w:widowControl/>
        <w:ind w:firstLine="640" w:firstLineChars="200"/>
        <w:rPr>
          <w:rFonts w:ascii="仿宋" w:hAnsi="仿宋" w:eastAsia="仿宋" w:cs="仿宋"/>
          <w:sz w:val="32"/>
          <w:szCs w:val="32"/>
        </w:rPr>
      </w:pPr>
      <w:r>
        <w:rPr>
          <w:rFonts w:hint="eastAsia" w:ascii="仿宋" w:hAnsi="仿宋" w:eastAsia="仿宋" w:cs="仿宋"/>
          <w:sz w:val="32"/>
          <w:szCs w:val="32"/>
        </w:rPr>
        <w:t>今年我国高校毕业生预计达1076万人，同比增加167万人，创历史新高。习近平十分关心高校毕业生就业情况，来到宜宾学院考察调研，察看毕业生创新创业代表作品展示，了解学校开展就业创业指导服务工作。学校招聘大厅内，正在举行企业招聘宣讲会，习近平向教师、学生、企业负责人了解企业招工的需求和毕业生签约率等情况。习近平强调，党中央高度重视高校毕业生就业，采取了一系列政策措施。当前正是高校毕业生就业的关键阶段，要进一步挖掘岗位资源，做实做细就业指导服务，学校、企业和有关部门要抓好学生就业签约落实工作，尤其要把脱贫家庭、低保家庭、零就业家庭以及有残疾的、较长时间未就业的高校毕业生作为重点帮扶对象。习近平对同学们说，幸福生活是靠劳动创造的，大家要保持平实之心，客观看待个人条件和社会需求，从实际出发选择职业和工作岗位，热爱劳动，脚踏实地，在实践中一步步成长起来。他勉励同学们自觉践行社会主义核心价值观，努力做到德智体美劳全面发展。</w:t>
      </w:r>
    </w:p>
    <w:p>
      <w:pPr>
        <w:widowControl/>
        <w:ind w:firstLine="640" w:firstLineChars="200"/>
        <w:rPr>
          <w:rFonts w:ascii="仿宋" w:hAnsi="仿宋" w:eastAsia="仿宋" w:cs="仿宋"/>
          <w:sz w:val="32"/>
          <w:szCs w:val="32"/>
        </w:rPr>
      </w:pPr>
      <w:r>
        <w:rPr>
          <w:rFonts w:hint="eastAsia" w:ascii="仿宋" w:hAnsi="仿宋" w:eastAsia="仿宋" w:cs="仿宋"/>
          <w:sz w:val="32"/>
          <w:szCs w:val="32"/>
        </w:rPr>
        <w:t>随后，习近平考察了极米光电有限公司。他走进公司展厅和生产车间，了解企业加强自主创新、产品研发销售、带动就业和当地支持民营经济发展、出台纾困帮扶政策等情况。习近平强调，推进科技创新，要在各领域积极培育高精尖特企业，打造更多“隐形冠军”，形成科技创新体集群。</w:t>
      </w:r>
    </w:p>
    <w:p>
      <w:pPr>
        <w:widowControl/>
        <w:ind w:firstLine="640" w:firstLineChars="200"/>
        <w:rPr>
          <w:rFonts w:ascii="仿宋" w:hAnsi="仿宋" w:eastAsia="仿宋" w:cs="仿宋"/>
          <w:sz w:val="32"/>
          <w:szCs w:val="32"/>
        </w:rPr>
      </w:pPr>
      <w:r>
        <w:rPr>
          <w:rFonts w:hint="eastAsia" w:ascii="仿宋" w:hAnsi="仿宋" w:eastAsia="仿宋" w:cs="仿宋"/>
          <w:sz w:val="32"/>
          <w:szCs w:val="32"/>
        </w:rPr>
        <w:t>在车间外广场上，习近平同企业员工们亲切交流。习近平强调，我国是制造大国，要努力提高自主创新能力，加快向制造强国转变。中国要强大，各领域各方面都要强起来。全面建设社会主义现代化国家，实现中华民族伟大复兴，前途是光明的，道路是曲折的，还会面临许多激流险滩，要勇于迎接各种风险挑战。天上不会掉馅饼，一切成就都要通过我们共同拼搏来取得。大家都是“80后”、“90后”，正当其时，要有事业心、责任感，努力奋斗，到本世纪中叶全面建成社会主义现代化强国之时，大家一定会为“强国圆梦、功成有我”而感到自豪。</w:t>
      </w:r>
    </w:p>
    <w:p>
      <w:pPr>
        <w:widowControl/>
        <w:ind w:firstLine="640" w:firstLineChars="200"/>
        <w:rPr>
          <w:rFonts w:ascii="仿宋" w:hAnsi="仿宋" w:eastAsia="仿宋" w:cs="仿宋"/>
          <w:sz w:val="32"/>
          <w:szCs w:val="32"/>
        </w:rPr>
      </w:pPr>
      <w:r>
        <w:rPr>
          <w:rFonts w:hint="eastAsia" w:ascii="仿宋" w:hAnsi="仿宋" w:eastAsia="仿宋" w:cs="仿宋"/>
          <w:sz w:val="32"/>
          <w:szCs w:val="32"/>
        </w:rPr>
        <w:t>考察途中，习近平指出，当前，各地区各部门要坚决贯彻党中央决策部署，坚持稳中求进工作总基调，全面做好改革发展稳定各项工作，努力保持平稳健康的经济环境、国泰民安的社会环境、风清气正的政治环境，为党的二十大召开营造良好氛围。要高效做好统筹疫情防控和经济社会发展工作，坚决克服目前经济发展面临的一些困难，做好就业、社会保障、贫困群众帮扶等方面的工作，做好维护社会稳定各项工作，保持人心稳定，保持社会大局稳定。坚持就是胜利，要毫不动摇坚持“动态清零”总方针，坚定信心，排除干扰，克服麻痹思想，抓紧抓实疫情防控重点工作，坚决巩固住来之不易的疫情防控成果。</w:t>
      </w:r>
    </w:p>
    <w:p>
      <w:pPr>
        <w:widowControl/>
        <w:ind w:firstLine="640" w:firstLineChars="200"/>
        <w:rPr>
          <w:rFonts w:ascii="仿宋" w:hAnsi="仿宋" w:eastAsia="仿宋" w:cs="仿宋"/>
          <w:sz w:val="32"/>
          <w:szCs w:val="32"/>
        </w:rPr>
      </w:pPr>
      <w:r>
        <w:rPr>
          <w:rFonts w:hint="eastAsia" w:ascii="仿宋" w:hAnsi="仿宋" w:eastAsia="仿宋" w:cs="仿宋"/>
          <w:sz w:val="32"/>
          <w:szCs w:val="32"/>
        </w:rPr>
        <w:t>习近平强调，近期，我国一些地方发生洪涝地质灾害。各有关地区和部门要立足于防大汛、抗大险、救大灾，提前做好各种应急准备，全面提高灾害防御能力，切实保障人民群众生命财产安全。要加强统筹协调，强化灾害隐患巡查排险，加强重要基础设施安全防护，提高降雨、台风、山洪、泥石流等预警预报水平，加大交通疏导力度，抓细抓实各项防汛救灾措施。灾害发生后，要迅速组织力量抢险救灾，严防次生灾害，最大限度减少人员伤亡和财产损失。要在做好抢险救灾工作的同时尽快恢复生产生活秩序，扎实做好受灾群众帮扶救助和卫生防疫工作，防止因灾返贫和“大灾之后有大疫”。</w:t>
      </w:r>
    </w:p>
    <w:p>
      <w:pPr>
        <w:widowControl/>
        <w:jc w:val="left"/>
        <w:rPr>
          <w:rFonts w:ascii="黑体" w:hAnsi="黑体" w:eastAsia="黑体" w:cs="黑体"/>
          <w:sz w:val="36"/>
          <w:szCs w:val="36"/>
        </w:rPr>
      </w:pPr>
      <w:r>
        <w:rPr>
          <w:rFonts w:ascii="黑体" w:hAnsi="黑体" w:eastAsia="黑体" w:cs="黑体"/>
          <w:sz w:val="36"/>
          <w:szCs w:val="36"/>
        </w:rPr>
        <w:br w:type="page"/>
      </w:r>
    </w:p>
    <w:p>
      <w:pPr>
        <w:widowControl/>
        <w:jc w:val="center"/>
        <w:rPr>
          <w:rFonts w:ascii="黑体" w:hAnsi="黑体" w:eastAsia="黑体" w:cs="黑体"/>
          <w:sz w:val="36"/>
          <w:szCs w:val="36"/>
        </w:rPr>
      </w:pPr>
      <w:r>
        <w:rPr>
          <w:rFonts w:hint="eastAsia" w:ascii="黑体" w:hAnsi="黑体" w:eastAsia="黑体" w:cs="黑体"/>
          <w:sz w:val="36"/>
          <w:szCs w:val="36"/>
        </w:rPr>
        <w:t>习近平：坚定不移走中国人权发展道路</w:t>
      </w:r>
      <w:r>
        <w:rPr>
          <w:rFonts w:hint="eastAsia" w:ascii="黑体" w:hAnsi="黑体" w:eastAsia="黑体" w:cs="黑体"/>
          <w:sz w:val="36"/>
          <w:szCs w:val="36"/>
        </w:rPr>
        <w:br w:type="textWrapping"/>
      </w:r>
      <w:r>
        <w:rPr>
          <w:rFonts w:hint="eastAsia" w:ascii="黑体" w:hAnsi="黑体" w:eastAsia="黑体" w:cs="黑体"/>
          <w:sz w:val="36"/>
          <w:szCs w:val="36"/>
        </w:rPr>
        <w:t>更好推动我国人权事业发展</w:t>
      </w:r>
    </w:p>
    <w:p>
      <w:pPr>
        <w:widowControl/>
        <w:jc w:val="center"/>
        <w:rPr>
          <w:rFonts w:ascii="宋体" w:hAnsi="宋体"/>
          <w:color w:val="021EAA"/>
          <w:spacing w:val="8"/>
          <w:sz w:val="24"/>
          <w:szCs w:val="24"/>
          <w:shd w:val="clear" w:color="auto" w:fill="FFFFFF"/>
          <w:lang w:bidi="ar"/>
        </w:rPr>
      </w:pPr>
      <w:r>
        <w:rPr>
          <w:rFonts w:hint="eastAsia" w:ascii="宋体" w:hAnsi="宋体"/>
          <w:color w:val="021EAA"/>
          <w:spacing w:val="8"/>
          <w:sz w:val="24"/>
          <w:szCs w:val="24"/>
          <w:shd w:val="clear" w:color="auto" w:fill="FFFFFF"/>
          <w:lang w:bidi="ar"/>
        </w:rPr>
        <w:t>“学习强国”学习平台 2022-06-15</w:t>
      </w:r>
    </w:p>
    <w:p>
      <w:pPr>
        <w:widowControl/>
        <w:ind w:firstLine="640" w:firstLineChars="200"/>
        <w:rPr>
          <w:rFonts w:ascii="仿宋" w:hAnsi="仿宋" w:eastAsia="仿宋" w:cs="仿宋"/>
          <w:sz w:val="32"/>
          <w:szCs w:val="32"/>
        </w:rPr>
      </w:pPr>
    </w:p>
    <w:p>
      <w:pPr>
        <w:widowControl/>
        <w:ind w:firstLine="640" w:firstLineChars="200"/>
        <w:rPr>
          <w:rFonts w:ascii="仿宋" w:hAnsi="仿宋" w:eastAsia="仿宋" w:cs="仿宋"/>
          <w:sz w:val="32"/>
          <w:szCs w:val="32"/>
        </w:rPr>
      </w:pPr>
      <w:r>
        <w:rPr>
          <w:rFonts w:hint="eastAsia" w:ascii="仿宋" w:hAnsi="仿宋" w:eastAsia="仿宋" w:cs="仿宋"/>
          <w:sz w:val="32"/>
          <w:szCs w:val="32"/>
        </w:rPr>
        <w:t>今天，中央政治局进行第三十七次集体学习，内容是中国人权发展道路。安排这次学习，目的是总结新时代我国人权理论和实践发展的成就，分析国际人权领域斗争形势，坚定不移走中国人权发展道路，更好推动我国人权事业发展。</w:t>
      </w:r>
    </w:p>
    <w:p>
      <w:pPr>
        <w:widowControl/>
        <w:ind w:firstLine="640" w:firstLineChars="200"/>
        <w:rPr>
          <w:rFonts w:ascii="仿宋" w:hAnsi="仿宋" w:eastAsia="仿宋" w:cs="仿宋"/>
          <w:sz w:val="32"/>
          <w:szCs w:val="32"/>
        </w:rPr>
      </w:pPr>
      <w:r>
        <w:rPr>
          <w:rFonts w:hint="eastAsia" w:ascii="仿宋" w:hAnsi="仿宋" w:eastAsia="仿宋" w:cs="仿宋"/>
          <w:sz w:val="32"/>
          <w:szCs w:val="32"/>
        </w:rPr>
        <w:t>呵护人的生命、价值、尊严，实现人人享有人权，是人类社会的共同追求。中华文化历来强调对人的尊重和关怀，孔子的“古之为政，爱人为大”，孟子的“为天下得人者谓之仁”，荀子的人“最为天下贵”，墨子的“兼相爱”，都强调人的自身价值。古人还说：“万物之中，以人为贵。”“济大事者，必以人为本。”“理天下者，以人为本。”在西方资产阶级革命时期，启蒙思想家提出“天赋人权”等观点，强调人人生而平等，有不可剥夺的权利，推动了英国、美国、法国等国的资产阶级革命。</w:t>
      </w:r>
    </w:p>
    <w:p>
      <w:pPr>
        <w:widowControl/>
        <w:ind w:firstLine="640" w:firstLineChars="200"/>
        <w:rPr>
          <w:rFonts w:ascii="仿宋" w:hAnsi="仿宋" w:eastAsia="仿宋" w:cs="仿宋"/>
          <w:sz w:val="32"/>
          <w:szCs w:val="32"/>
        </w:rPr>
      </w:pPr>
      <w:r>
        <w:rPr>
          <w:rFonts w:hint="eastAsia" w:ascii="仿宋" w:hAnsi="仿宋" w:eastAsia="仿宋" w:cs="仿宋"/>
          <w:sz w:val="32"/>
          <w:szCs w:val="32"/>
        </w:rPr>
        <w:t>马克思、恩格斯对资产阶级人权理论的历史进步意义给予肯定，同时也对其否定人权的社会性、历史性、阶级性进行了彻底批判。马克思指出，“个体是社会存在物”，“权利决不能超出社会的经济结构以及由经济结构制约的社会的文化发展”。马克思、恩格斯强调，在资本主义社会里，“人已经不再是人的奴隶，而变成了物的奴隶”；“代替那存在着阶级和阶级对立的资产阶级旧社会的，将是这样一个联合体，在那里，每个人的自由发展是一切人的自由发展的条件”。</w:t>
      </w:r>
    </w:p>
    <w:p>
      <w:pPr>
        <w:widowControl/>
        <w:ind w:firstLine="640" w:firstLineChars="200"/>
        <w:rPr>
          <w:rFonts w:ascii="仿宋" w:hAnsi="仿宋" w:eastAsia="仿宋" w:cs="仿宋"/>
          <w:sz w:val="32"/>
          <w:szCs w:val="32"/>
        </w:rPr>
      </w:pPr>
      <w:r>
        <w:rPr>
          <w:rFonts w:hint="eastAsia" w:ascii="仿宋" w:hAnsi="仿宋" w:eastAsia="仿宋" w:cs="仿宋"/>
          <w:sz w:val="32"/>
          <w:szCs w:val="32"/>
        </w:rPr>
        <w:t>尊重和保障人权是中国共产党人的不懈追求。我们党自成立之日起就高举起“争民主、争人权”的旗帜，鲜明宣示了救国救民、争取人权的主张。党的百年奋斗史，贯穿着党团结带领人民为争取人权、尊重人权、保障人权、发展人权而进行的不懈努力。在新民主主义革命时期、社会主义革命和建设时期、改革开放和社会主义现代化建设新时期，我们党都牢牢把握为中国人民谋幸福、为中华民族谋复兴的初心使命，领导人民取得了革命、建设、改革的伟大胜利，中国人民成为国家、社会和自己命运的主人，中国人民的生存权、发展权和其他各项基本权利保障不断向前推进。</w:t>
      </w:r>
    </w:p>
    <w:p>
      <w:pPr>
        <w:widowControl/>
        <w:ind w:firstLine="640" w:firstLineChars="200"/>
        <w:rPr>
          <w:rFonts w:ascii="仿宋" w:hAnsi="仿宋" w:eastAsia="仿宋" w:cs="仿宋"/>
          <w:sz w:val="32"/>
          <w:szCs w:val="32"/>
        </w:rPr>
      </w:pPr>
      <w:r>
        <w:rPr>
          <w:rFonts w:hint="eastAsia" w:ascii="仿宋" w:hAnsi="仿宋" w:eastAsia="仿宋" w:cs="仿宋"/>
          <w:sz w:val="32"/>
          <w:szCs w:val="32"/>
        </w:rPr>
        <w:t>党的十八大以来，我们坚持把尊重和保障人权作为治国理政的一项重要工作，推动我国人权事业取得历史性成就。我们实现了第一个百年奋斗目标，全面建成小康社会，历史性地解决了绝对贫困问题，为我国人权事业发展打下了更为坚实的物质基础。我们不断发展全过程人民民主，推进人权法治保障，坚决维护社会公平正义，人民享有更加广泛、更加充分、更加全面的民主权利。我们推动实现更加充分、更高质量的就业，建成了世界上规模最大的教育体系、社会保障体系、医疗卫生体系，大力改善人民生活环境质量。我们坚持人民至上、生命至上，有力应对新冠肺炎疫情，最大限度保护了人民生命安全和身体健康。我们全面贯彻党的民族政策和宗教政策，坚持各民族一律平等，尊重群众宗教信仰，保障各族群众合法权益。我们深入推进司法体制改革，加强平安中国、法治中国建设，深入开展政法队伍教育整顿，全面开展扫黑除恶专项斗争，严厉打击各类违法犯罪，保持社会长期稳定，切实保护人民群众生命财产安全。我国是世界上唯一持续制定和实施四期国家人权行动计划的主要大国。我们积极参与全球人权治理，为世界人权事业发展作出了中国贡献、提供了中国方案。</w:t>
      </w:r>
    </w:p>
    <w:p>
      <w:pPr>
        <w:widowControl/>
        <w:ind w:firstLine="640" w:firstLineChars="200"/>
        <w:rPr>
          <w:rFonts w:ascii="仿宋" w:hAnsi="仿宋" w:eastAsia="仿宋" w:cs="仿宋"/>
          <w:sz w:val="32"/>
          <w:szCs w:val="32"/>
        </w:rPr>
      </w:pPr>
      <w:r>
        <w:rPr>
          <w:rFonts w:hint="eastAsia" w:ascii="仿宋" w:hAnsi="仿宋" w:eastAsia="仿宋" w:cs="仿宋"/>
          <w:sz w:val="32"/>
          <w:szCs w:val="32"/>
        </w:rPr>
        <w:t>在推进我国人权事业发展的实践中，我们把马克思主义人权观同中国具体实际相结合、同中华优秀传统文化相结合，总结我们党团结带领人民尊重和保障人权的成功经验，借鉴人类优秀文明成果，走出了一条顺应时代潮流、适合本国国情的人权发展道路。这条道路有以下主要特征。</w:t>
      </w:r>
    </w:p>
    <w:p>
      <w:pPr>
        <w:widowControl/>
        <w:ind w:firstLine="643" w:firstLineChars="200"/>
        <w:rPr>
          <w:rFonts w:ascii="仿宋" w:hAnsi="仿宋" w:eastAsia="仿宋" w:cs="仿宋"/>
          <w:sz w:val="32"/>
          <w:szCs w:val="32"/>
        </w:rPr>
      </w:pPr>
      <w:r>
        <w:rPr>
          <w:rFonts w:hint="eastAsia" w:ascii="仿宋" w:hAnsi="仿宋" w:eastAsia="仿宋" w:cs="仿宋"/>
          <w:b/>
          <w:bCs/>
          <w:sz w:val="32"/>
          <w:szCs w:val="32"/>
        </w:rPr>
        <w:t>一是坚持中国共产党领导。</w:t>
      </w:r>
      <w:r>
        <w:rPr>
          <w:rFonts w:hint="eastAsia" w:ascii="仿宋" w:hAnsi="仿宋" w:eastAsia="仿宋" w:cs="仿宋"/>
          <w:sz w:val="32"/>
          <w:szCs w:val="32"/>
        </w:rPr>
        <w:t>全心全意为人民服务是我们党的根本宗旨。中国共产党领导和我国社会主义制度，决定了我国人权事业的社会主义性质，决定了我们能够保证人民当家作主，坚持平等共享人权，坚持以系统性思维谋划人权建设，推进各类人权全面发展，不断实现好、维护好、发展好最广大人民根本利益。</w:t>
      </w:r>
    </w:p>
    <w:p>
      <w:pPr>
        <w:widowControl/>
        <w:ind w:firstLine="643" w:firstLineChars="200"/>
        <w:rPr>
          <w:rFonts w:ascii="仿宋" w:hAnsi="仿宋" w:eastAsia="仿宋" w:cs="仿宋"/>
          <w:sz w:val="32"/>
          <w:szCs w:val="32"/>
        </w:rPr>
      </w:pPr>
      <w:r>
        <w:rPr>
          <w:rFonts w:hint="eastAsia" w:ascii="仿宋" w:hAnsi="仿宋" w:eastAsia="仿宋" w:cs="仿宋"/>
          <w:b/>
          <w:bCs/>
          <w:sz w:val="32"/>
          <w:szCs w:val="32"/>
        </w:rPr>
        <w:t>二是坚持尊重人民主体地位。</w:t>
      </w:r>
      <w:r>
        <w:rPr>
          <w:rFonts w:hint="eastAsia" w:ascii="仿宋" w:hAnsi="仿宋" w:eastAsia="仿宋" w:cs="仿宋"/>
          <w:sz w:val="32"/>
          <w:szCs w:val="32"/>
        </w:rPr>
        <w:t>人民性是中国人权发展道路最显著的特征。人权不是一部分人或少数人享有的特权，而是广大人民群众享有的普惠性人权。我们保障人民民主权利，充分激发广大人民群众积极性、主动性、创造性，让人民成为人权事业发展的主要参与者、促进者、受益者，切实推动人的全面发展、全体人民共同富裕取得更为明显的实质性进展。</w:t>
      </w:r>
    </w:p>
    <w:p>
      <w:pPr>
        <w:widowControl/>
        <w:ind w:firstLine="643" w:firstLineChars="200"/>
        <w:rPr>
          <w:rFonts w:ascii="仿宋" w:hAnsi="仿宋" w:eastAsia="仿宋" w:cs="仿宋"/>
          <w:sz w:val="32"/>
          <w:szCs w:val="32"/>
        </w:rPr>
      </w:pPr>
      <w:r>
        <w:rPr>
          <w:rFonts w:hint="eastAsia" w:ascii="仿宋" w:hAnsi="仿宋" w:eastAsia="仿宋" w:cs="仿宋"/>
          <w:b/>
          <w:bCs/>
          <w:sz w:val="32"/>
          <w:szCs w:val="32"/>
        </w:rPr>
        <w:t>三是坚持从我国实际出发。</w:t>
      </w:r>
      <w:r>
        <w:rPr>
          <w:rFonts w:hint="eastAsia" w:ascii="仿宋" w:hAnsi="仿宋" w:eastAsia="仿宋" w:cs="仿宋"/>
          <w:sz w:val="32"/>
          <w:szCs w:val="32"/>
        </w:rPr>
        <w:t>各国人权发展道路必须根据各自国情和本国人民愿望来决定。我们把人权普遍性原则同中国实际结合起来，从我国国情和人民要求出发推动人权事业发展，确保人民依法享有广泛充分、真实具体、有效管用的人权。</w:t>
      </w:r>
    </w:p>
    <w:p>
      <w:pPr>
        <w:widowControl/>
        <w:ind w:firstLine="643" w:firstLineChars="200"/>
        <w:rPr>
          <w:rFonts w:ascii="仿宋" w:hAnsi="仿宋" w:eastAsia="仿宋" w:cs="仿宋"/>
          <w:sz w:val="32"/>
          <w:szCs w:val="32"/>
        </w:rPr>
      </w:pPr>
      <w:r>
        <w:rPr>
          <w:rFonts w:hint="eastAsia" w:ascii="仿宋" w:hAnsi="仿宋" w:eastAsia="仿宋" w:cs="仿宋"/>
          <w:b/>
          <w:bCs/>
          <w:sz w:val="32"/>
          <w:szCs w:val="32"/>
        </w:rPr>
        <w:t>四是坚持以生存权、发展权为首要的基本人权。</w:t>
      </w:r>
      <w:r>
        <w:rPr>
          <w:rFonts w:hint="eastAsia" w:ascii="仿宋" w:hAnsi="仿宋" w:eastAsia="仿宋" w:cs="仿宋"/>
          <w:sz w:val="32"/>
          <w:szCs w:val="32"/>
        </w:rPr>
        <w:t>生存是享有一切人权的基础，人民幸福生活是最大的人权。我们完整、准确、全面贯彻新发展理念，坚持以人民为中心的发展思想，坚持发展为了人民、发展依靠人民、发展成果由人民共享，着力解决人民最关心最直接最现实的利益问题，着力解决发展不平衡不充分问题，努力实现更高质量、更有效率、更加公平、更可持续、更为安全的发展，在发展中使广大人民的获得感、幸福感、安全感更加充实、更有保障、更可持续。</w:t>
      </w:r>
    </w:p>
    <w:p>
      <w:pPr>
        <w:widowControl/>
        <w:ind w:firstLine="643" w:firstLineChars="200"/>
        <w:rPr>
          <w:rFonts w:ascii="仿宋" w:hAnsi="仿宋" w:eastAsia="仿宋" w:cs="仿宋"/>
          <w:sz w:val="32"/>
          <w:szCs w:val="32"/>
        </w:rPr>
      </w:pPr>
      <w:r>
        <w:rPr>
          <w:rFonts w:hint="eastAsia" w:ascii="仿宋" w:hAnsi="仿宋" w:eastAsia="仿宋" w:cs="仿宋"/>
          <w:b/>
          <w:bCs/>
          <w:sz w:val="32"/>
          <w:szCs w:val="32"/>
        </w:rPr>
        <w:t>五是坚持依法保障人权。</w:t>
      </w:r>
      <w:r>
        <w:rPr>
          <w:rFonts w:hint="eastAsia" w:ascii="仿宋" w:hAnsi="仿宋" w:eastAsia="仿宋" w:cs="仿宋"/>
          <w:sz w:val="32"/>
          <w:szCs w:val="32"/>
        </w:rPr>
        <w:t>法治是人权最有效的保障。我们坚持法律面前人人平等，把尊重和保障人权贯穿立法、执法、司法、守法各个环节，加快完善体现权利公平、机会公平、规则公平的法律制度，保障公民人身权、财产权、人格权，保障公民参与民主选举、民主协商、民主决策、民主管理、民主监督等基本政治权利，保障公民经济、文化、社会、环境等各方面权利，不断提升人权法治化保障水平。</w:t>
      </w:r>
    </w:p>
    <w:p>
      <w:pPr>
        <w:widowControl/>
        <w:ind w:firstLine="643" w:firstLineChars="200"/>
        <w:rPr>
          <w:rFonts w:ascii="仿宋" w:hAnsi="仿宋" w:eastAsia="仿宋" w:cs="仿宋"/>
          <w:sz w:val="32"/>
          <w:szCs w:val="32"/>
        </w:rPr>
      </w:pPr>
      <w:r>
        <w:rPr>
          <w:rFonts w:hint="eastAsia" w:ascii="仿宋" w:hAnsi="仿宋" w:eastAsia="仿宋" w:cs="仿宋"/>
          <w:b/>
          <w:bCs/>
          <w:sz w:val="32"/>
          <w:szCs w:val="32"/>
        </w:rPr>
        <w:t>六是坚持积极参与全球人权治理。</w:t>
      </w:r>
      <w:r>
        <w:rPr>
          <w:rFonts w:hint="eastAsia" w:ascii="仿宋" w:hAnsi="仿宋" w:eastAsia="仿宋" w:cs="仿宋"/>
          <w:sz w:val="32"/>
          <w:szCs w:val="32"/>
        </w:rPr>
        <w:t>发展人权是全人类共同的事业。人权保障没有最好，只有更好。各国都有权利自主选择人权发展道路，不同文明、不同国家应该相互尊重、相互包容、相互交流、相互借鉴。我们弘扬全人类共同价值，践行真正多边主义，积极参与包括人权在内的全球治理体系改革和建设，推动构建人类命运共同体。</w:t>
      </w:r>
    </w:p>
    <w:p>
      <w:pPr>
        <w:widowControl/>
        <w:ind w:firstLine="640" w:firstLineChars="200"/>
        <w:rPr>
          <w:rFonts w:ascii="仿宋" w:hAnsi="仿宋" w:eastAsia="仿宋" w:cs="仿宋"/>
          <w:sz w:val="32"/>
          <w:szCs w:val="32"/>
        </w:rPr>
      </w:pPr>
      <w:r>
        <w:rPr>
          <w:rFonts w:hint="eastAsia" w:ascii="仿宋" w:hAnsi="仿宋" w:eastAsia="仿宋" w:cs="仿宋"/>
          <w:sz w:val="32"/>
          <w:szCs w:val="32"/>
        </w:rPr>
        <w:t>以上6条，既是中国人权发展的主要特征，又是我们在推进我国人权事业实践中取得的宝贵经验，要结合新的实践不断坚持好、发展好。</w:t>
      </w:r>
    </w:p>
    <w:p>
      <w:pPr>
        <w:widowControl/>
        <w:ind w:firstLine="640" w:firstLineChars="200"/>
        <w:rPr>
          <w:rFonts w:ascii="仿宋" w:hAnsi="仿宋" w:eastAsia="仿宋" w:cs="仿宋"/>
          <w:sz w:val="32"/>
          <w:szCs w:val="32"/>
        </w:rPr>
      </w:pPr>
      <w:r>
        <w:rPr>
          <w:rFonts w:hint="eastAsia" w:ascii="仿宋" w:hAnsi="仿宋" w:eastAsia="仿宋" w:cs="仿宋"/>
          <w:sz w:val="32"/>
          <w:szCs w:val="32"/>
        </w:rPr>
        <w:t>民主不是装饰品，不是用来做摆设的。人权也不是装饰品，也不是用来做摆设的。近年来，一些西方国家陷入政党恶斗、政府失信、社会失序、疫情失控的困境，政治极化、贫富分化、族群对立不断加剧，种族主义、民粹主义、排外主义大行其道，人权问题日益凸显。但是，他们还打着所谓“普世人权”、“人权高于主权”等旗号，在世界上强行推广西方民主人权观念和制度，利用人权问题大肆干涉他国内政，结果导致一些国家战乱频发、社会长期动荡、人民流离失所。</w:t>
      </w:r>
    </w:p>
    <w:p>
      <w:pPr>
        <w:widowControl/>
        <w:ind w:firstLine="640" w:firstLineChars="200"/>
        <w:rPr>
          <w:rFonts w:ascii="仿宋" w:hAnsi="仿宋" w:eastAsia="仿宋" w:cs="仿宋"/>
          <w:sz w:val="32"/>
          <w:szCs w:val="32"/>
        </w:rPr>
      </w:pPr>
      <w:r>
        <w:rPr>
          <w:rFonts w:hint="eastAsia" w:ascii="仿宋" w:hAnsi="仿宋" w:eastAsia="仿宋" w:cs="仿宋"/>
          <w:sz w:val="32"/>
          <w:szCs w:val="32"/>
        </w:rPr>
        <w:t>现在，我国开启了全面建设社会主义现代化国家、向第二个百年奋斗目标进军的新征程。我们要统筹国内国际两个大局，深刻认识做好人权工作的重要性和紧迫性，更加重视尊重和保障人权，推动我国人权事业健康发展。要重点抓好以下几方面工作。</w:t>
      </w:r>
    </w:p>
    <w:p>
      <w:pPr>
        <w:widowControl/>
        <w:ind w:firstLine="643" w:firstLineChars="200"/>
        <w:rPr>
          <w:rFonts w:ascii="仿宋" w:hAnsi="仿宋" w:eastAsia="仿宋" w:cs="仿宋"/>
          <w:sz w:val="32"/>
          <w:szCs w:val="32"/>
        </w:rPr>
      </w:pPr>
      <w:r>
        <w:rPr>
          <w:rFonts w:hint="eastAsia" w:ascii="仿宋" w:hAnsi="仿宋" w:eastAsia="仿宋" w:cs="仿宋"/>
          <w:b/>
          <w:bCs/>
          <w:sz w:val="32"/>
          <w:szCs w:val="32"/>
        </w:rPr>
        <w:t>第一，促进人权事业全面发展。</w:t>
      </w:r>
      <w:r>
        <w:rPr>
          <w:rFonts w:hint="eastAsia" w:ascii="仿宋" w:hAnsi="仿宋" w:eastAsia="仿宋" w:cs="仿宋"/>
          <w:sz w:val="32"/>
          <w:szCs w:val="32"/>
        </w:rPr>
        <w:t>我说过，“实现中华民族伟大复兴中国梦的过程，本质上就是实现社会公平正义和不断推动人权事业发展的进程”。要坚持中国人权发展道路，顺应人民对高品质美好生活的期待，不断满足人民日益增长的多方面的权利需求，统筹推进经济发展、民主法治、思想文化、公平正义、社会治理、环境保护等建设，全面做好就业、收入分配、教育、社保、医疗、住房、养老、扶幼等各方面工作，在物质文明、政治文明、精神文明、社会文明、生态文明协调发展中全方位提升各项人权保障水平。</w:t>
      </w:r>
    </w:p>
    <w:p>
      <w:pPr>
        <w:widowControl/>
        <w:ind w:firstLine="643" w:firstLineChars="200"/>
        <w:rPr>
          <w:rFonts w:ascii="仿宋" w:hAnsi="仿宋" w:eastAsia="仿宋" w:cs="仿宋"/>
          <w:sz w:val="32"/>
          <w:szCs w:val="32"/>
        </w:rPr>
      </w:pPr>
      <w:r>
        <w:rPr>
          <w:rFonts w:hint="eastAsia" w:ascii="仿宋" w:hAnsi="仿宋" w:eastAsia="仿宋" w:cs="仿宋"/>
          <w:b/>
          <w:bCs/>
          <w:sz w:val="32"/>
          <w:szCs w:val="32"/>
        </w:rPr>
        <w:t>第二，加强人权法治保障。</w:t>
      </w:r>
      <w:r>
        <w:rPr>
          <w:rFonts w:hint="eastAsia" w:ascii="仿宋" w:hAnsi="仿宋" w:eastAsia="仿宋" w:cs="仿宋"/>
          <w:sz w:val="32"/>
          <w:szCs w:val="32"/>
        </w:rPr>
        <w:t>当前，我国人权法治保障还存在不少短板。要深化法治领域改革，健全人权法治保障机制，实现尊重和保障人权在立法、执法、司法、守法全链条、全过程、全方位覆盖，让人民群众在每一项法律制度、每一个执法决定、每一宗司法案件中都感受到公平正义。要系统研究谋划和解决法治领域人民群众反映强烈的突出问题，依法公正对待人民群众的诉求，坚决杜绝因司法不公而造成伤害人民群众感情、损害人民群众权益的事情发生。对一切侵犯群众合法权利的行为，对一切在侵犯群众权益问题上漠然置之、不闻不问的现象，都必须依纪依法严肃查处、坚决追责。</w:t>
      </w:r>
    </w:p>
    <w:p>
      <w:pPr>
        <w:widowControl/>
        <w:ind w:firstLine="643" w:firstLineChars="200"/>
        <w:rPr>
          <w:rFonts w:ascii="仿宋" w:hAnsi="仿宋" w:eastAsia="仿宋" w:cs="仿宋"/>
          <w:sz w:val="32"/>
          <w:szCs w:val="32"/>
        </w:rPr>
      </w:pPr>
      <w:r>
        <w:rPr>
          <w:rFonts w:hint="eastAsia" w:ascii="仿宋" w:hAnsi="仿宋" w:eastAsia="仿宋" w:cs="仿宋"/>
          <w:b/>
          <w:bCs/>
          <w:sz w:val="32"/>
          <w:szCs w:val="32"/>
        </w:rPr>
        <w:t>第三，弘扬正确人权观。</w:t>
      </w:r>
      <w:r>
        <w:rPr>
          <w:rFonts w:hint="eastAsia" w:ascii="仿宋" w:hAnsi="仿宋" w:eastAsia="仿宋" w:cs="仿宋"/>
          <w:sz w:val="32"/>
          <w:szCs w:val="32"/>
        </w:rPr>
        <w:t>要通过多种形式、多种渠道、多种场合广泛开展人权宣传和知识普及，在全社会营造尊重和保障人权的良好氛围。要在全体人民特别是广大青少年中开展人权知识教育，把马克思主义人权观、当代中国人权观教育纳入国民教育体系。要加强对公职人员特别是基层公务人员，如公安、法院、检察、民政、社保、卫健、税务、市场监管等部门人员的人权知识培训。要发挥群团组织优势，促进妇女儿童、老年人、残疾人等特定群体权益更有保障。要依托我国人权事业发展的生动实践，提炼原创性概念，发展我国人权学科体系、学术体系、话语体系。要加强人权智库和人权研究基地建设，着力培养一批理论扎实、学术精湛、熟悉国际规则、会讲中国人权故事的高端人权专家。</w:t>
      </w:r>
    </w:p>
    <w:p>
      <w:pPr>
        <w:widowControl/>
        <w:ind w:firstLine="643" w:firstLineChars="200"/>
        <w:rPr>
          <w:rFonts w:ascii="仿宋" w:hAnsi="仿宋" w:eastAsia="仿宋" w:cs="仿宋"/>
          <w:sz w:val="32"/>
          <w:szCs w:val="32"/>
        </w:rPr>
      </w:pPr>
      <w:r>
        <w:rPr>
          <w:rFonts w:hint="eastAsia" w:ascii="仿宋" w:hAnsi="仿宋" w:eastAsia="仿宋" w:cs="仿宋"/>
          <w:b/>
          <w:bCs/>
          <w:sz w:val="32"/>
          <w:szCs w:val="32"/>
        </w:rPr>
        <w:t>第四，积极推动全球人权治理。</w:t>
      </w:r>
      <w:r>
        <w:rPr>
          <w:rFonts w:hint="eastAsia" w:ascii="仿宋" w:hAnsi="仿宋" w:eastAsia="仿宋" w:cs="仿宋"/>
          <w:sz w:val="32"/>
          <w:szCs w:val="32"/>
        </w:rPr>
        <w:t>“德之所在，天下归之”，“义之所在，天下赴之”。我们要弘扬全人类共同价值，坚持平等互信、包容互鉴、合作共赢、共同发展的理念，推动全球人权治理朝着更加公平、公正、合理、包容的方向发展。要积极参与联合国人权事务，广泛同各国特别是发展中国家开展国际人权交流合作，发挥建设性作用。要充分发挥中国人权研究会、中国人权发展基金会等的作用，增强对联合国等多边人权机构的影响力。</w:t>
      </w:r>
    </w:p>
    <w:p>
      <w:pPr>
        <w:widowControl/>
        <w:ind w:firstLine="643" w:firstLineChars="200"/>
        <w:rPr>
          <w:rFonts w:ascii="仿宋" w:hAnsi="仿宋" w:eastAsia="仿宋" w:cs="仿宋"/>
          <w:sz w:val="32"/>
          <w:szCs w:val="32"/>
        </w:rPr>
      </w:pPr>
      <w:r>
        <w:rPr>
          <w:rFonts w:hint="eastAsia" w:ascii="仿宋" w:hAnsi="仿宋" w:eastAsia="仿宋" w:cs="仿宋"/>
          <w:b/>
          <w:bCs/>
          <w:sz w:val="32"/>
          <w:szCs w:val="32"/>
        </w:rPr>
        <w:t>第五，积极开展国际人权斗争。</w:t>
      </w:r>
      <w:r>
        <w:rPr>
          <w:rFonts w:hint="eastAsia" w:ascii="仿宋" w:hAnsi="仿宋" w:eastAsia="仿宋" w:cs="仿宋"/>
          <w:sz w:val="32"/>
          <w:szCs w:val="32"/>
        </w:rPr>
        <w:t>人权是历史的、具体的、现实的，不能脱离不同国家的社会政治条件和历史文化传统空谈人权。评价一个国家是否有人权，不能以别的国家的标准来衡量，更不能搞双重标准，甚至把人权当作干涉别国内政的政治工具。要把握战略主动。要着力讲好中国人权故事，运用形象化、具体化的表达方式，增强当代中国人权观的吸引力、感染力、影响力。要最大限度凝聚国际人权共识，占据人权道义制高点。要指导海外中国企业增强人权意识和自信，有效应对一些西方国家策划的人权滥诉。</w:t>
      </w:r>
    </w:p>
    <w:p>
      <w:pPr>
        <w:widowControl/>
        <w:ind w:firstLine="640" w:firstLineChars="200"/>
        <w:rPr>
          <w:rFonts w:ascii="仿宋" w:hAnsi="仿宋" w:eastAsia="仿宋" w:cs="仿宋"/>
          <w:sz w:val="32"/>
          <w:szCs w:val="32"/>
        </w:rPr>
      </w:pPr>
      <w:r>
        <w:rPr>
          <w:rFonts w:hint="eastAsia" w:ascii="仿宋" w:hAnsi="仿宋" w:eastAsia="仿宋" w:cs="仿宋"/>
          <w:sz w:val="32"/>
          <w:szCs w:val="32"/>
        </w:rPr>
        <w:t>各级党委（党组）要担负起推动我国人权事业发展的历史责任，加强组织领导，主动担当作为，切实把国家人权行动计划落实好。各级干部特别是领导干部要自觉学习马克思主义人权观、当代中国人权观，提高认识，增强自信，主动做好尊重和保障人权各项工作。各地区各部门各行业要增强尊重和保障人权意识，形成推动我国人权事业发展的合力。</w:t>
      </w:r>
    </w:p>
    <w:p>
      <w:pPr>
        <w:rPr>
          <w:rFonts w:ascii="黑体" w:hAnsi="黑体" w:eastAsia="黑体" w:cs="黑体"/>
          <w:sz w:val="36"/>
          <w:szCs w:val="36"/>
        </w:rPr>
      </w:pPr>
    </w:p>
    <w:p>
      <w:pPr>
        <w:widowControl/>
        <w:jc w:val="left"/>
        <w:rPr>
          <w:rFonts w:ascii="黑体" w:hAnsi="黑体" w:eastAsia="黑体" w:cs="黑体"/>
          <w:sz w:val="36"/>
          <w:szCs w:val="36"/>
        </w:rPr>
      </w:pPr>
      <w:r>
        <w:rPr>
          <w:rFonts w:ascii="黑体" w:hAnsi="黑体" w:eastAsia="黑体" w:cs="黑体"/>
          <w:sz w:val="36"/>
          <w:szCs w:val="36"/>
        </w:rPr>
        <w:br w:type="page"/>
      </w:r>
    </w:p>
    <w:p>
      <w:pPr>
        <w:pStyle w:val="2"/>
        <w:keepNext w:val="0"/>
        <w:keepLines w:val="0"/>
        <w:widowControl/>
        <w:suppressLineNumbers w:val="0"/>
        <w:wordWrap/>
        <w:spacing w:before="0" w:beforeAutospacing="0" w:after="0" w:afterAutospacing="0" w:line="23" w:lineRule="atLeast"/>
        <w:ind w:left="0" w:right="0" w:firstLine="360" w:firstLineChars="100"/>
        <w:jc w:val="center"/>
        <w:rPr>
          <w:rFonts w:hint="default" w:ascii="黑体" w:hAnsi="黑体" w:eastAsia="黑体" w:cs="黑体"/>
          <w:b w:val="0"/>
          <w:bCs w:val="0"/>
          <w:snapToGrid w:val="0"/>
          <w:kern w:val="0"/>
          <w:sz w:val="36"/>
          <w:szCs w:val="36"/>
          <w:lang w:val="en-US" w:eastAsia="zh-CN" w:bidi="ar-SA"/>
        </w:rPr>
      </w:pPr>
      <w:r>
        <w:rPr>
          <w:rFonts w:hint="default" w:ascii="黑体" w:hAnsi="黑体" w:eastAsia="黑体" w:cs="黑体"/>
          <w:b w:val="0"/>
          <w:bCs w:val="0"/>
          <w:snapToGrid w:val="0"/>
          <w:kern w:val="0"/>
          <w:sz w:val="36"/>
          <w:szCs w:val="36"/>
          <w:lang w:val="en-US" w:eastAsia="zh-CN" w:bidi="ar-SA"/>
        </w:rPr>
        <w:t>习近平同格鲁吉亚总统祖拉比什维利</w:t>
      </w:r>
    </w:p>
    <w:p>
      <w:pPr>
        <w:pStyle w:val="2"/>
        <w:keepNext w:val="0"/>
        <w:keepLines w:val="0"/>
        <w:widowControl/>
        <w:suppressLineNumbers w:val="0"/>
        <w:wordWrap/>
        <w:spacing w:before="0" w:beforeAutospacing="0" w:after="0" w:afterAutospacing="0" w:line="23" w:lineRule="atLeast"/>
        <w:ind w:left="0" w:right="0" w:firstLine="360" w:firstLineChars="100"/>
        <w:jc w:val="center"/>
        <w:rPr>
          <w:rFonts w:hint="eastAsia" w:ascii="黑体" w:hAnsi="黑体" w:eastAsia="黑体" w:cs="黑体"/>
          <w:b w:val="0"/>
          <w:bCs w:val="0"/>
          <w:snapToGrid w:val="0"/>
          <w:kern w:val="0"/>
          <w:sz w:val="36"/>
          <w:szCs w:val="36"/>
          <w:lang w:val="en-US" w:eastAsia="zh-CN" w:bidi="ar-SA"/>
        </w:rPr>
      </w:pPr>
      <w:r>
        <w:rPr>
          <w:rFonts w:hint="default" w:ascii="黑体" w:hAnsi="黑体" w:eastAsia="黑体" w:cs="黑体"/>
          <w:b w:val="0"/>
          <w:bCs w:val="0"/>
          <w:snapToGrid w:val="0"/>
          <w:kern w:val="0"/>
          <w:sz w:val="36"/>
          <w:szCs w:val="36"/>
          <w:lang w:val="en-US" w:eastAsia="zh-CN" w:bidi="ar-SA"/>
        </w:rPr>
        <w:t>就中格建交30周年互致贺电</w:t>
      </w:r>
    </w:p>
    <w:p>
      <w:pPr>
        <w:widowControl/>
        <w:ind w:firstLine="512" w:firstLineChars="200"/>
        <w:jc w:val="center"/>
        <w:rPr>
          <w:rFonts w:hint="eastAsia" w:ascii="宋体" w:hAnsi="宋体"/>
          <w:color w:val="021EAA"/>
          <w:spacing w:val="8"/>
          <w:sz w:val="24"/>
          <w:szCs w:val="24"/>
          <w:shd w:val="clear" w:color="auto" w:fill="FFFFFF"/>
          <w:lang w:bidi="ar"/>
        </w:rPr>
      </w:pPr>
      <w:r>
        <w:rPr>
          <w:rFonts w:hint="eastAsia" w:ascii="宋体" w:hAnsi="宋体"/>
          <w:color w:val="021EAA"/>
          <w:spacing w:val="8"/>
          <w:sz w:val="24"/>
          <w:szCs w:val="24"/>
          <w:shd w:val="clear" w:color="auto" w:fill="FFFFFF"/>
          <w:lang w:val="en-US" w:eastAsia="zh-CN" w:bidi="ar"/>
        </w:rPr>
        <w:t>“学习强国”学习平台 2022-06-09</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default" w:ascii="仿宋" w:hAnsi="仿宋" w:eastAsia="仿宋" w:cs="仿宋"/>
          <w:snapToGrid w:val="0"/>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default" w:ascii="仿宋" w:hAnsi="仿宋" w:eastAsia="仿宋" w:cs="仿宋"/>
          <w:snapToGrid w:val="0"/>
          <w:sz w:val="32"/>
          <w:szCs w:val="32"/>
          <w:lang w:val="en-US" w:eastAsia="zh-CN" w:bidi="ar-SA"/>
        </w:rPr>
      </w:pPr>
      <w:r>
        <w:rPr>
          <w:rFonts w:hint="default" w:ascii="仿宋" w:hAnsi="仿宋" w:eastAsia="仿宋" w:cs="仿宋"/>
          <w:snapToGrid w:val="0"/>
          <w:sz w:val="32"/>
          <w:szCs w:val="32"/>
          <w:lang w:val="en-US" w:eastAsia="zh-CN" w:bidi="ar-SA"/>
        </w:rPr>
        <w:t>新华社北京6月9日电 6月9日，国家主席习近平同格鲁吉亚总统祖拉比什维利互致贺电，庆祝两国建交30周年。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default" w:ascii="仿宋" w:hAnsi="仿宋" w:eastAsia="仿宋" w:cs="仿宋"/>
          <w:snapToGrid w:val="0"/>
          <w:sz w:val="32"/>
          <w:szCs w:val="32"/>
          <w:lang w:val="en-US" w:eastAsia="zh-CN" w:bidi="ar-SA"/>
        </w:rPr>
      </w:pPr>
      <w:r>
        <w:rPr>
          <w:rFonts w:hint="default" w:ascii="仿宋" w:hAnsi="仿宋" w:eastAsia="仿宋" w:cs="仿宋"/>
          <w:snapToGrid w:val="0"/>
          <w:sz w:val="32"/>
          <w:szCs w:val="32"/>
          <w:lang w:val="en-US" w:eastAsia="zh-CN" w:bidi="ar-SA"/>
        </w:rPr>
        <w:t>习近平指出，中格是传统友好合作伙伴。建交30年来，双方扎实推进各领域合作，在国际事务中有效沟通协调，推动中格关系健康稳定发展。新冠肺炎疫情发生后，两国人民真诚互助，共克时艰，谱写了团结抗疫的佳话。</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default" w:ascii="仿宋" w:hAnsi="仿宋" w:eastAsia="仿宋" w:cs="仿宋"/>
          <w:snapToGrid w:val="0"/>
          <w:sz w:val="32"/>
          <w:szCs w:val="32"/>
          <w:lang w:val="en-US" w:eastAsia="zh-CN" w:bidi="ar-SA"/>
        </w:rPr>
      </w:pPr>
      <w:r>
        <w:rPr>
          <w:rFonts w:hint="default" w:ascii="仿宋" w:hAnsi="仿宋" w:eastAsia="仿宋" w:cs="仿宋"/>
          <w:snapToGrid w:val="0"/>
          <w:sz w:val="32"/>
          <w:szCs w:val="32"/>
          <w:lang w:val="en-US" w:eastAsia="zh-CN" w:bidi="ar-SA"/>
        </w:rPr>
        <w:t>习近平强调，我高度重视中格关系发展，愿同祖拉比什维利总统一道努力，以两国建交30周年为契机，推动中格关系和双方各领域合作取得更多成果，造福两国和两国人民。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default" w:ascii="仿宋" w:hAnsi="仿宋" w:eastAsia="仿宋" w:cs="仿宋"/>
          <w:snapToGrid w:val="0"/>
          <w:sz w:val="32"/>
          <w:szCs w:val="32"/>
          <w:lang w:val="en-US" w:eastAsia="zh-CN" w:bidi="ar-SA"/>
        </w:rPr>
      </w:pPr>
      <w:r>
        <w:rPr>
          <w:rFonts w:hint="default" w:ascii="仿宋" w:hAnsi="仿宋" w:eastAsia="仿宋" w:cs="仿宋"/>
          <w:snapToGrid w:val="0"/>
          <w:sz w:val="32"/>
          <w:szCs w:val="32"/>
          <w:lang w:val="en-US" w:eastAsia="zh-CN" w:bidi="ar-SA"/>
        </w:rPr>
        <w:t>祖拉比什维利表示，格方积极致力于发展格中友好关系，愿同中方共同努力，深化双方互利合作，促进两国共同繁荣。</w:t>
      </w:r>
    </w:p>
    <w:p>
      <w:pPr>
        <w:rPr>
          <w:rFonts w:hint="default" w:ascii="黑体" w:hAnsi="黑体" w:eastAsia="黑体" w:cs="黑体"/>
          <w:b w:val="0"/>
          <w:bCs w:val="0"/>
          <w:kern w:val="0"/>
          <w:sz w:val="36"/>
          <w:szCs w:val="36"/>
        </w:rPr>
      </w:pPr>
      <w:r>
        <w:rPr>
          <w:rFonts w:hint="default" w:ascii="黑体" w:hAnsi="黑体" w:eastAsia="黑体" w:cs="黑体"/>
          <w:b w:val="0"/>
          <w:bCs w:val="0"/>
          <w:kern w:val="0"/>
          <w:sz w:val="36"/>
          <w:szCs w:val="36"/>
        </w:rPr>
        <w:br w:type="page"/>
      </w:r>
    </w:p>
    <w:p>
      <w:pPr>
        <w:pStyle w:val="5"/>
        <w:widowControl/>
        <w:spacing w:before="0" w:beforeAutospacing="0" w:after="0" w:afterAutospacing="0"/>
        <w:jc w:val="center"/>
        <w:rPr>
          <w:rFonts w:ascii="黑体" w:hAnsi="黑体" w:eastAsia="黑体" w:cs="黑体"/>
          <w:sz w:val="36"/>
          <w:szCs w:val="36"/>
        </w:rPr>
      </w:pPr>
      <w:r>
        <w:rPr>
          <w:rFonts w:hint="eastAsia" w:ascii="黑体" w:hAnsi="黑体" w:eastAsia="黑体" w:cs="黑体"/>
          <w:sz w:val="36"/>
          <w:szCs w:val="36"/>
        </w:rPr>
        <w:t>习近平给尼雷尔领导力学院南部非洲六姊妹党</w:t>
      </w:r>
      <w:r>
        <w:rPr>
          <w:rFonts w:hint="eastAsia" w:ascii="黑体" w:hAnsi="黑体" w:eastAsia="黑体" w:cs="黑体"/>
          <w:sz w:val="36"/>
          <w:szCs w:val="36"/>
        </w:rPr>
        <w:br w:type="textWrapping"/>
      </w:r>
      <w:r>
        <w:rPr>
          <w:rFonts w:hint="eastAsia" w:ascii="黑体" w:hAnsi="黑体" w:eastAsia="黑体" w:cs="黑体"/>
          <w:sz w:val="36"/>
          <w:szCs w:val="36"/>
        </w:rPr>
        <w:t>中青年干部研讨班全体学员回信</w:t>
      </w:r>
    </w:p>
    <w:p>
      <w:pPr>
        <w:widowControl/>
        <w:jc w:val="center"/>
        <w:rPr>
          <w:rFonts w:hint="default" w:ascii="宋体" w:hAnsi="宋体" w:eastAsia="宋体"/>
          <w:color w:val="021EAA"/>
          <w:spacing w:val="8"/>
          <w:sz w:val="24"/>
          <w:szCs w:val="24"/>
          <w:shd w:val="clear" w:color="auto" w:fill="FFFFFF"/>
          <w:lang w:val="en-US" w:eastAsia="zh-CN" w:bidi="ar"/>
        </w:rPr>
      </w:pPr>
      <w:r>
        <w:rPr>
          <w:rFonts w:hint="eastAsia" w:ascii="宋体" w:hAnsi="宋体"/>
          <w:color w:val="021EAA"/>
          <w:spacing w:val="8"/>
          <w:sz w:val="24"/>
          <w:szCs w:val="24"/>
          <w:shd w:val="clear" w:color="auto" w:fill="FFFFFF"/>
          <w:lang w:bidi="ar"/>
        </w:rPr>
        <w:t>“学习强国”学习平台</w:t>
      </w:r>
      <w:r>
        <w:rPr>
          <w:rFonts w:hint="eastAsia" w:ascii="宋体" w:hAnsi="宋体"/>
          <w:color w:val="021EAA"/>
          <w:spacing w:val="8"/>
          <w:sz w:val="24"/>
          <w:szCs w:val="24"/>
          <w:shd w:val="clear" w:color="auto" w:fill="FFFFFF"/>
          <w:lang w:val="en-US" w:eastAsia="zh-CN" w:bidi="ar"/>
        </w:rPr>
        <w:t xml:space="preserve"> </w:t>
      </w:r>
      <w:r>
        <w:rPr>
          <w:rFonts w:hint="eastAsia" w:ascii="宋体" w:hAnsi="宋体"/>
          <w:color w:val="021EAA"/>
          <w:spacing w:val="8"/>
          <w:sz w:val="24"/>
          <w:szCs w:val="24"/>
          <w:shd w:val="clear" w:color="auto" w:fill="FFFFFF"/>
          <w:lang w:bidi="ar"/>
        </w:rPr>
        <w:t>2022-0</w:t>
      </w:r>
      <w:r>
        <w:rPr>
          <w:rFonts w:hint="eastAsia" w:ascii="宋体" w:hAnsi="宋体"/>
          <w:color w:val="021EAA"/>
          <w:spacing w:val="8"/>
          <w:sz w:val="24"/>
          <w:szCs w:val="24"/>
          <w:shd w:val="clear" w:color="auto" w:fill="FFFFFF"/>
          <w:lang w:val="en-US" w:eastAsia="zh-CN" w:bidi="ar"/>
        </w:rPr>
        <w:t>6</w:t>
      </w:r>
      <w:r>
        <w:rPr>
          <w:rFonts w:hint="eastAsia" w:ascii="宋体" w:hAnsi="宋体"/>
          <w:color w:val="021EAA"/>
          <w:spacing w:val="8"/>
          <w:sz w:val="24"/>
          <w:szCs w:val="24"/>
          <w:shd w:val="clear" w:color="auto" w:fill="FFFFFF"/>
          <w:lang w:bidi="ar"/>
        </w:rPr>
        <w:t>-</w:t>
      </w:r>
      <w:r>
        <w:rPr>
          <w:rFonts w:hint="eastAsia" w:ascii="宋体" w:hAnsi="宋体"/>
          <w:color w:val="021EAA"/>
          <w:spacing w:val="8"/>
          <w:sz w:val="24"/>
          <w:szCs w:val="24"/>
          <w:shd w:val="clear" w:color="auto" w:fill="FFFFFF"/>
          <w:lang w:val="en-US" w:eastAsia="zh-CN" w:bidi="ar"/>
        </w:rPr>
        <w:t>09</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default" w:ascii="仿宋" w:hAnsi="仿宋" w:eastAsia="仿宋" w:cs="仿宋"/>
          <w:snapToGrid w:val="0"/>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新华社北京6月9日电 中共中央总书记习近平6月8日给尼雷尔领导力学院南部非洲六姊妹党中青年干部研讨班全体学员回信。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表示，得知尼雷尔领导力学院南部非洲六姊妹党中青年干部研讨班成功举办，你们围绕新时期执政党应领导国家实现什么样的发展、怎样实现发展这一重大课题深入交流研讨，互学互鉴、共同进步，我感到很欣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指出，实现国家发展、民族振兴、人民幸福，需要一代又一代人接续奋斗。建设更加美好的世界，需要各国交流互鉴。你们决心做时代进步的先锋，民族振兴的栋梁，这正是建设尼雷尔领导力学院的初衷。青春总是同梦想相伴。希望你们学以致用、积厚成器，在实现民族振兴和非洲复兴梦的征程上激扬青春、施展抱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强调，中非是休戚与共的命运共同体，中非人民长期友好的希望寄托在青年一代身上。希望你们自觉肩负起时代赋予的职责和使命，积极投身中非友好事业，传承弘扬中非友好合作精神，为构建高水平中非命运共同体贡献青春力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近日，尼雷尔领导力学院南部非洲六姊妹党中青年干部研讨班在坦桑尼亚举行。研讨班以“新时代新发展：中国共产党与南部非洲六姊妹党的探索与交流”为主题，来自南部非洲六姊妹党的120名中青年干部参加。研讨班结束之际，全体学员联名向习近平总书记致信，表达传承中非友谊、深化中非合作的坚定决心。</w:t>
      </w:r>
    </w:p>
    <w:p>
      <w:pPr>
        <w:rPr>
          <w:rFonts w:hint="default" w:ascii="黑体" w:hAnsi="黑体" w:eastAsia="黑体" w:cs="黑体"/>
          <w:b w:val="0"/>
          <w:bCs w:val="0"/>
          <w:kern w:val="0"/>
          <w:sz w:val="36"/>
          <w:szCs w:val="36"/>
        </w:rPr>
      </w:pPr>
      <w:r>
        <w:rPr>
          <w:rFonts w:hint="default" w:ascii="黑体" w:hAnsi="黑体" w:eastAsia="黑体" w:cs="黑体"/>
          <w:b w:val="0"/>
          <w:bCs w:val="0"/>
          <w:kern w:val="0"/>
          <w:sz w:val="36"/>
          <w:szCs w:val="36"/>
        </w:rPr>
        <w:br w:type="page"/>
      </w:r>
    </w:p>
    <w:p>
      <w:pPr>
        <w:widowControl/>
        <w:jc w:val="center"/>
        <w:rPr>
          <w:rFonts w:hint="eastAsia" w:ascii="黑体" w:hAnsi="黑体" w:eastAsia="黑体" w:cs="黑体"/>
          <w:sz w:val="36"/>
          <w:szCs w:val="36"/>
        </w:rPr>
      </w:pPr>
      <w:r>
        <w:rPr>
          <w:rFonts w:hint="eastAsia" w:ascii="黑体" w:hAnsi="黑体" w:eastAsia="黑体" w:cs="黑体"/>
          <w:sz w:val="36"/>
          <w:szCs w:val="36"/>
        </w:rPr>
        <w:t>习近平致《大公报》创刊120周年的贺信</w:t>
      </w:r>
    </w:p>
    <w:p>
      <w:pPr>
        <w:widowControl/>
        <w:jc w:val="center"/>
        <w:rPr>
          <w:rFonts w:hint="default" w:ascii="宋体" w:hAnsi="宋体" w:eastAsia="宋体"/>
          <w:color w:val="021EAA"/>
          <w:spacing w:val="8"/>
          <w:sz w:val="24"/>
          <w:szCs w:val="24"/>
          <w:shd w:val="clear" w:color="auto" w:fill="FFFFFF"/>
          <w:lang w:val="en-US" w:eastAsia="zh-CN" w:bidi="ar"/>
        </w:rPr>
      </w:pPr>
      <w:r>
        <w:rPr>
          <w:rFonts w:hint="eastAsia" w:ascii="宋体" w:hAnsi="宋体"/>
          <w:color w:val="021EAA"/>
          <w:spacing w:val="8"/>
          <w:sz w:val="24"/>
          <w:szCs w:val="24"/>
          <w:shd w:val="clear" w:color="auto" w:fill="FFFFFF"/>
          <w:lang w:bidi="ar"/>
        </w:rPr>
        <w:t>“学习强国”学习平台</w:t>
      </w:r>
      <w:r>
        <w:rPr>
          <w:rFonts w:hint="eastAsia" w:ascii="宋体" w:hAnsi="宋体"/>
          <w:color w:val="021EAA"/>
          <w:spacing w:val="8"/>
          <w:sz w:val="24"/>
          <w:szCs w:val="24"/>
          <w:shd w:val="clear" w:color="auto" w:fill="FFFFFF"/>
          <w:lang w:val="en-US" w:eastAsia="zh-CN" w:bidi="ar"/>
        </w:rPr>
        <w:t xml:space="preserve"> </w:t>
      </w:r>
      <w:r>
        <w:rPr>
          <w:rFonts w:hint="eastAsia" w:ascii="宋体" w:hAnsi="宋体"/>
          <w:color w:val="021EAA"/>
          <w:spacing w:val="8"/>
          <w:sz w:val="24"/>
          <w:szCs w:val="24"/>
          <w:shd w:val="clear" w:color="auto" w:fill="FFFFFF"/>
          <w:lang w:bidi="ar"/>
        </w:rPr>
        <w:t>2022-0</w:t>
      </w:r>
      <w:r>
        <w:rPr>
          <w:rFonts w:hint="eastAsia" w:ascii="宋体" w:hAnsi="宋体"/>
          <w:color w:val="021EAA"/>
          <w:spacing w:val="8"/>
          <w:sz w:val="24"/>
          <w:szCs w:val="24"/>
          <w:shd w:val="clear" w:color="auto" w:fill="FFFFFF"/>
          <w:lang w:val="en-US" w:eastAsia="zh-CN" w:bidi="ar"/>
        </w:rPr>
        <w:t>6</w:t>
      </w:r>
      <w:r>
        <w:rPr>
          <w:rFonts w:hint="eastAsia" w:ascii="宋体" w:hAnsi="宋体"/>
          <w:color w:val="021EAA"/>
          <w:spacing w:val="8"/>
          <w:sz w:val="24"/>
          <w:szCs w:val="24"/>
          <w:shd w:val="clear" w:color="auto" w:fill="FFFFFF"/>
          <w:lang w:bidi="ar"/>
        </w:rPr>
        <w:t>-</w:t>
      </w:r>
      <w:r>
        <w:rPr>
          <w:rFonts w:hint="eastAsia" w:ascii="宋体" w:hAnsi="宋体"/>
          <w:color w:val="021EAA"/>
          <w:spacing w:val="8"/>
          <w:sz w:val="24"/>
          <w:szCs w:val="24"/>
          <w:shd w:val="clear" w:color="auto" w:fill="FFFFFF"/>
          <w:lang w:val="en-US" w:eastAsia="zh-CN" w:bidi="ar"/>
        </w:rPr>
        <w:t>12</w:t>
      </w:r>
    </w:p>
    <w:p>
      <w:pPr>
        <w:widowControl/>
        <w:jc w:val="center"/>
        <w:rPr>
          <w:rFonts w:ascii="黑体" w:hAnsi="黑体" w:eastAsia="黑体" w:cs="黑体"/>
          <w:sz w:val="36"/>
          <w:szCs w:val="36"/>
        </w:rPr>
      </w:pPr>
    </w:p>
    <w:p>
      <w:pPr>
        <w:widowControl/>
        <w:ind w:firstLine="640" w:firstLineChars="200"/>
        <w:jc w:val="both"/>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值此《大公报》创刊120周年之际，我向全体员工表示热烈的祝贺！</w:t>
      </w:r>
    </w:p>
    <w:p>
      <w:pPr>
        <w:widowControl/>
        <w:ind w:firstLine="640" w:firstLineChars="200"/>
        <w:jc w:val="both"/>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一个多世纪以来，《大公报》秉承“忘己之为大，无私之谓公”的办报宗旨，立言为公，文章报国，为新中国建设、改革开放和现代化建设，为香港回归祖国、保持繁荣稳定发挥了积极作用。进入新时代，《大公报》旗帜鲜明发出正面声音、凝聚社会共识，为维护香港社会稳定、增进香港与内地交流、促进人心回归作出了贡献。</w:t>
      </w:r>
    </w:p>
    <w:p>
      <w:pPr>
        <w:widowControl/>
        <w:ind w:firstLine="640" w:firstLineChars="200"/>
        <w:jc w:val="both"/>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希望《大公报》不忘初心，弘扬爱国传统，锐意创新发展，不断扩大传播力和影响力，为“一国两制”实践行稳致远、为实现中华民族伟大复兴的中国梦书写更为精彩的时代篇章。</w:t>
      </w:r>
    </w:p>
    <w:p>
      <w:pPr>
        <w:widowControl/>
        <w:ind w:firstLine="640" w:firstLineChars="200"/>
        <w:jc w:val="left"/>
        <w:rPr>
          <w:rFonts w:hint="default"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 xml:space="preserve">       </w:t>
      </w:r>
    </w:p>
    <w:p>
      <w:pPr>
        <w:widowControl/>
        <w:ind w:firstLine="6400" w:firstLineChars="2000"/>
        <w:jc w:val="left"/>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w:t>
      </w:r>
    </w:p>
    <w:p>
      <w:pPr>
        <w:widowControl/>
        <w:ind w:firstLine="5760" w:firstLineChars="1800"/>
        <w:jc w:val="left"/>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2022年6月12日</w:t>
      </w:r>
    </w:p>
    <w:p>
      <w:pPr>
        <w:rPr>
          <w:rFonts w:ascii="黑体" w:hAnsi="黑体" w:eastAsia="黑体" w:cs="黑体"/>
          <w:sz w:val="36"/>
          <w:szCs w:val="36"/>
        </w:rPr>
      </w:pPr>
      <w:r>
        <w:rPr>
          <w:rFonts w:ascii="黑体" w:hAnsi="黑体" w:eastAsia="黑体" w:cs="黑体"/>
          <w:sz w:val="36"/>
          <w:szCs w:val="36"/>
        </w:rPr>
        <w:br w:type="page"/>
      </w:r>
    </w:p>
    <w:p>
      <w:pPr>
        <w:pStyle w:val="2"/>
        <w:widowControl/>
        <w:spacing w:before="0" w:beforeAutospacing="0" w:after="0" w:afterAutospacing="0" w:line="23" w:lineRule="atLeast"/>
        <w:jc w:val="center"/>
        <w:rPr>
          <w:rFonts w:hint="default" w:ascii="黑体" w:hAnsi="黑体" w:eastAsia="黑体" w:cs="黑体"/>
          <w:b w:val="0"/>
          <w:bCs w:val="0"/>
          <w:kern w:val="0"/>
          <w:sz w:val="32"/>
          <w:szCs w:val="32"/>
        </w:rPr>
      </w:pPr>
      <w:r>
        <w:rPr>
          <w:rFonts w:hint="default" w:ascii="黑体" w:hAnsi="黑体" w:eastAsia="黑体" w:cs="黑体"/>
          <w:b w:val="0"/>
          <w:bCs w:val="0"/>
          <w:kern w:val="0"/>
          <w:sz w:val="36"/>
          <w:szCs w:val="36"/>
        </w:rPr>
        <w:t>习近平同俄罗斯总统普京通电话</w:t>
      </w:r>
    </w:p>
    <w:p>
      <w:pPr>
        <w:widowControl/>
        <w:jc w:val="center"/>
        <w:rPr>
          <w:rFonts w:hint="default" w:ascii="宋体" w:hAnsi="宋体" w:eastAsia="宋体"/>
          <w:color w:val="021EAA"/>
          <w:spacing w:val="8"/>
          <w:sz w:val="24"/>
          <w:szCs w:val="24"/>
          <w:shd w:val="clear" w:color="auto" w:fill="FFFFFF"/>
          <w:lang w:val="en-US" w:eastAsia="zh-CN" w:bidi="ar"/>
        </w:rPr>
      </w:pPr>
      <w:r>
        <w:rPr>
          <w:rFonts w:hint="eastAsia" w:ascii="宋体" w:hAnsi="宋体"/>
          <w:color w:val="021EAA"/>
          <w:spacing w:val="8"/>
          <w:sz w:val="24"/>
          <w:szCs w:val="24"/>
          <w:shd w:val="clear" w:color="auto" w:fill="FFFFFF"/>
          <w:lang w:bidi="ar"/>
        </w:rPr>
        <w:t>“学习强国”学习平台</w:t>
      </w:r>
      <w:r>
        <w:rPr>
          <w:rFonts w:hint="eastAsia" w:ascii="宋体" w:hAnsi="宋体"/>
          <w:color w:val="021EAA"/>
          <w:spacing w:val="8"/>
          <w:sz w:val="24"/>
          <w:szCs w:val="24"/>
          <w:shd w:val="clear" w:color="auto" w:fill="FFFFFF"/>
          <w:lang w:val="en-US" w:eastAsia="zh-CN" w:bidi="ar"/>
        </w:rPr>
        <w:t xml:space="preserve"> </w:t>
      </w:r>
      <w:r>
        <w:rPr>
          <w:rFonts w:hint="eastAsia" w:ascii="宋体" w:hAnsi="宋体"/>
          <w:color w:val="021EAA"/>
          <w:spacing w:val="8"/>
          <w:sz w:val="24"/>
          <w:szCs w:val="24"/>
          <w:shd w:val="clear" w:color="auto" w:fill="FFFFFF"/>
          <w:lang w:bidi="ar"/>
        </w:rPr>
        <w:t>2022-0</w:t>
      </w:r>
      <w:r>
        <w:rPr>
          <w:rFonts w:hint="eastAsia" w:ascii="宋体" w:hAnsi="宋体"/>
          <w:color w:val="021EAA"/>
          <w:spacing w:val="8"/>
          <w:sz w:val="24"/>
          <w:szCs w:val="24"/>
          <w:shd w:val="clear" w:color="auto" w:fill="FFFFFF"/>
          <w:lang w:val="en-US" w:eastAsia="zh-CN" w:bidi="ar"/>
        </w:rPr>
        <w:t>6</w:t>
      </w:r>
      <w:r>
        <w:rPr>
          <w:rFonts w:hint="eastAsia" w:ascii="宋体" w:hAnsi="宋体"/>
          <w:color w:val="021EAA"/>
          <w:spacing w:val="8"/>
          <w:sz w:val="24"/>
          <w:szCs w:val="24"/>
          <w:shd w:val="clear" w:color="auto" w:fill="FFFFFF"/>
          <w:lang w:bidi="ar"/>
        </w:rPr>
        <w:t>-</w:t>
      </w:r>
      <w:r>
        <w:rPr>
          <w:rFonts w:hint="eastAsia" w:ascii="宋体" w:hAnsi="宋体"/>
          <w:color w:val="021EAA"/>
          <w:spacing w:val="8"/>
          <w:sz w:val="24"/>
          <w:szCs w:val="24"/>
          <w:shd w:val="clear" w:color="auto" w:fill="FFFFFF"/>
          <w:lang w:val="en-US" w:eastAsia="zh-CN" w:bidi="ar"/>
        </w:rPr>
        <w:t>15</w:t>
      </w:r>
    </w:p>
    <w:p>
      <w:pPr>
        <w:pStyle w:val="5"/>
        <w:widowControl/>
        <w:spacing w:before="0" w:beforeAutospacing="0" w:after="0" w:afterAutospacing="0"/>
        <w:ind w:firstLine="640" w:firstLineChars="200"/>
        <w:jc w:val="both"/>
        <w:rPr>
          <w:rFonts w:ascii="仿宋" w:hAnsi="仿宋" w:eastAsia="仿宋" w:cs="仿宋"/>
          <w:sz w:val="32"/>
          <w:szCs w:val="32"/>
        </w:rPr>
      </w:pPr>
    </w:p>
    <w:p>
      <w:pPr>
        <w:pStyle w:val="5"/>
        <w:widowControl/>
        <w:spacing w:before="0" w:beforeAutospacing="0" w:after="0" w:afterAutospacing="0"/>
        <w:ind w:firstLine="640" w:firstLineChars="200"/>
        <w:jc w:val="both"/>
        <w:rPr>
          <w:rFonts w:hint="eastAsia" w:ascii="仿宋" w:hAnsi="仿宋" w:eastAsia="仿宋" w:cs="仿宋"/>
          <w:sz w:val="32"/>
          <w:szCs w:val="32"/>
        </w:rPr>
      </w:pPr>
      <w:r>
        <w:rPr>
          <w:rFonts w:hint="eastAsia" w:ascii="仿宋" w:hAnsi="仿宋" w:eastAsia="仿宋" w:cs="仿宋"/>
          <w:sz w:val="32"/>
          <w:szCs w:val="32"/>
        </w:rPr>
        <w:t>新华社北京6月15日电 国家主席习近平6月15日下午同俄罗斯总统普京通电话。</w:t>
      </w:r>
    </w:p>
    <w:p>
      <w:pPr>
        <w:pStyle w:val="5"/>
        <w:widowControl/>
        <w:spacing w:before="0" w:beforeAutospacing="0" w:after="0" w:afterAutospacing="0"/>
        <w:ind w:firstLine="640" w:firstLineChars="200"/>
        <w:jc w:val="both"/>
        <w:rPr>
          <w:rFonts w:hint="eastAsia" w:ascii="仿宋" w:hAnsi="仿宋" w:eastAsia="仿宋" w:cs="仿宋"/>
          <w:sz w:val="32"/>
          <w:szCs w:val="32"/>
        </w:rPr>
      </w:pPr>
      <w:r>
        <w:rPr>
          <w:rFonts w:hint="eastAsia" w:ascii="仿宋" w:hAnsi="仿宋" w:eastAsia="仿宋" w:cs="仿宋"/>
          <w:sz w:val="32"/>
          <w:szCs w:val="32"/>
        </w:rPr>
        <w:t>习近平指出，今年以来，面对全球性动荡变革，中俄关系保持良好发展势头。两国经贸合作稳步推进，黑河－布拉戈维申斯克公路桥实现通车，打通一条两国互联互通的新通道。中方愿同俄方推动双边务实合作行稳致远。中方愿同俄方继续在涉及主权、安全等核心利益和重大关切问题上相互支持，密切两国战略协作，加强在联合国、金砖国家、上海合作组织等重要国际和地区组织的沟通协调，促进新兴市场国家和发展中国家团结合作，推动国际秩序和全球治理朝着更加公正合理的方向发展。</w:t>
      </w:r>
    </w:p>
    <w:p>
      <w:pPr>
        <w:pStyle w:val="5"/>
        <w:widowControl/>
        <w:spacing w:before="0" w:beforeAutospacing="0" w:after="0" w:afterAutospacing="0"/>
        <w:ind w:firstLine="640" w:firstLineChars="200"/>
        <w:jc w:val="both"/>
        <w:rPr>
          <w:rFonts w:hint="eastAsia" w:ascii="仿宋" w:hAnsi="仿宋" w:eastAsia="仿宋" w:cs="仿宋"/>
          <w:sz w:val="32"/>
          <w:szCs w:val="32"/>
        </w:rPr>
      </w:pPr>
      <w:r>
        <w:rPr>
          <w:rFonts w:hint="eastAsia" w:ascii="仿宋" w:hAnsi="仿宋" w:eastAsia="仿宋" w:cs="仿宋"/>
          <w:sz w:val="32"/>
          <w:szCs w:val="32"/>
        </w:rPr>
        <w:t>普京表示，在习近平主席坚强领导下，中国取得卓越发展成就，俄方表示衷心祝贺。今年以来，俄中务实合作稳步发展。俄方支持中方提出的全球安全倡议，反对任何势力借口所谓新疆、香港、台湾等问题干涉中国内政，愿同中方加强多边协作，为推动世界多极化和建立更加公正合理的国际秩序作出建设性努力。</w:t>
      </w:r>
    </w:p>
    <w:p>
      <w:pPr>
        <w:pStyle w:val="5"/>
        <w:widowControl/>
        <w:spacing w:before="0" w:beforeAutospacing="0" w:after="0" w:afterAutospacing="0"/>
        <w:ind w:firstLine="640" w:firstLineChars="200"/>
        <w:jc w:val="both"/>
        <w:rPr>
          <w:rFonts w:hint="eastAsia" w:ascii="仿宋" w:hAnsi="仿宋" w:eastAsia="仿宋" w:cs="仿宋"/>
          <w:sz w:val="32"/>
          <w:szCs w:val="32"/>
        </w:rPr>
      </w:pPr>
      <w:r>
        <w:rPr>
          <w:rFonts w:hint="eastAsia" w:ascii="仿宋" w:hAnsi="仿宋" w:eastAsia="仿宋" w:cs="仿宋"/>
          <w:sz w:val="32"/>
          <w:szCs w:val="32"/>
        </w:rPr>
        <w:t>两国元首就乌克兰问题交换意见。习近平强调，中方始终从乌克兰问题的历史经纬和是非曲直出发，独立自主作出判断，积极促进世界和平，促进全球经济秩序稳定。各方应该以负责任方式推动乌克兰危机得到妥善解决。中方愿继续为此发挥应有作用。</w:t>
      </w:r>
    </w:p>
    <w:p>
      <w:pPr>
        <w:rPr>
          <w:rFonts w:hint="eastAsia" w:ascii="黑体" w:hAnsi="黑体" w:eastAsia="黑体" w:cs="黑体"/>
          <w:sz w:val="36"/>
          <w:szCs w:val="36"/>
        </w:rPr>
      </w:pPr>
      <w:r>
        <w:rPr>
          <w:rFonts w:hint="eastAsia" w:ascii="黑体" w:hAnsi="黑体" w:eastAsia="黑体" w:cs="黑体"/>
          <w:sz w:val="36"/>
          <w:szCs w:val="36"/>
        </w:rPr>
        <w:br w:type="page"/>
      </w:r>
    </w:p>
    <w:p>
      <w:pPr>
        <w:widowControl/>
        <w:jc w:val="center"/>
        <w:rPr>
          <w:rFonts w:ascii="黑体" w:hAnsi="黑体" w:eastAsia="黑体" w:cs="黑体"/>
          <w:sz w:val="36"/>
          <w:szCs w:val="36"/>
        </w:rPr>
      </w:pPr>
      <w:r>
        <w:rPr>
          <w:rFonts w:hint="eastAsia" w:ascii="黑体" w:hAnsi="黑体" w:eastAsia="黑体" w:cs="黑体"/>
          <w:sz w:val="36"/>
          <w:szCs w:val="36"/>
        </w:rPr>
        <w:t>习近平将主持金砖国家领导人第十四次会晤、全球发展高层对话会并出席金砖国家工商论坛开幕式</w:t>
      </w:r>
    </w:p>
    <w:p>
      <w:pPr>
        <w:widowControl/>
        <w:ind w:firstLine="512" w:firstLineChars="200"/>
        <w:jc w:val="center"/>
        <w:rPr>
          <w:rFonts w:hint="default" w:ascii="仿宋" w:hAnsi="仿宋" w:eastAsia="仿宋" w:cs="仿宋"/>
          <w:sz w:val="32"/>
          <w:szCs w:val="32"/>
          <w:lang w:val="en-US"/>
        </w:rPr>
      </w:pPr>
      <w:r>
        <w:rPr>
          <w:rFonts w:hint="eastAsia" w:ascii="宋体" w:hAnsi="宋体"/>
          <w:color w:val="021EAA"/>
          <w:spacing w:val="8"/>
          <w:sz w:val="24"/>
          <w:szCs w:val="24"/>
          <w:shd w:val="clear" w:color="auto" w:fill="FFFFFF"/>
          <w:lang w:bidi="ar"/>
        </w:rPr>
        <w:t>“学习强国”学习平台</w:t>
      </w:r>
      <w:r>
        <w:rPr>
          <w:rFonts w:hint="eastAsia" w:ascii="宋体" w:hAnsi="宋体"/>
          <w:color w:val="021EAA"/>
          <w:spacing w:val="8"/>
          <w:sz w:val="24"/>
          <w:szCs w:val="24"/>
          <w:shd w:val="clear" w:color="auto" w:fill="FFFFFF"/>
          <w:lang w:val="en-US" w:eastAsia="zh-CN" w:bidi="ar"/>
        </w:rPr>
        <w:t xml:space="preserve"> </w:t>
      </w:r>
      <w:r>
        <w:rPr>
          <w:rFonts w:hint="eastAsia" w:ascii="宋体" w:hAnsi="宋体"/>
          <w:color w:val="021EAA"/>
          <w:spacing w:val="8"/>
          <w:sz w:val="24"/>
          <w:szCs w:val="24"/>
          <w:shd w:val="clear" w:color="auto" w:fill="FFFFFF"/>
          <w:lang w:bidi="ar"/>
        </w:rPr>
        <w:t>2022-0</w:t>
      </w:r>
      <w:r>
        <w:rPr>
          <w:rFonts w:hint="eastAsia" w:ascii="宋体" w:hAnsi="宋体"/>
          <w:color w:val="021EAA"/>
          <w:spacing w:val="8"/>
          <w:sz w:val="24"/>
          <w:szCs w:val="24"/>
          <w:shd w:val="clear" w:color="auto" w:fill="FFFFFF"/>
          <w:lang w:val="en-US" w:eastAsia="zh-CN" w:bidi="ar"/>
        </w:rPr>
        <w:t>6</w:t>
      </w:r>
      <w:r>
        <w:rPr>
          <w:rFonts w:hint="eastAsia" w:ascii="宋体" w:hAnsi="宋体"/>
          <w:color w:val="021EAA"/>
          <w:spacing w:val="8"/>
          <w:sz w:val="24"/>
          <w:szCs w:val="24"/>
          <w:shd w:val="clear" w:color="auto" w:fill="FFFFFF"/>
          <w:lang w:bidi="ar"/>
        </w:rPr>
        <w:t>-</w:t>
      </w:r>
      <w:r>
        <w:rPr>
          <w:rFonts w:hint="eastAsia" w:ascii="宋体" w:hAnsi="宋体"/>
          <w:color w:val="021EAA"/>
          <w:spacing w:val="8"/>
          <w:sz w:val="24"/>
          <w:szCs w:val="24"/>
          <w:shd w:val="clear" w:color="auto" w:fill="FFFFFF"/>
          <w:lang w:val="en-US" w:eastAsia="zh-CN" w:bidi="ar"/>
        </w:rPr>
        <w:t>17</w:t>
      </w:r>
    </w:p>
    <w:p>
      <w:pPr>
        <w:widowControl/>
        <w:ind w:firstLine="640" w:firstLineChars="200"/>
        <w:jc w:val="left"/>
        <w:rPr>
          <w:rFonts w:hint="eastAsia" w:ascii="仿宋" w:hAnsi="仿宋" w:eastAsia="仿宋" w:cs="仿宋"/>
          <w:sz w:val="32"/>
          <w:szCs w:val="32"/>
        </w:rPr>
      </w:pPr>
    </w:p>
    <w:p>
      <w:pPr>
        <w:widowControl/>
        <w:ind w:firstLine="640" w:firstLineChars="200"/>
        <w:jc w:val="both"/>
        <w:rPr>
          <w:rFonts w:hint="eastAsia" w:ascii="仿宋" w:hAnsi="仿宋" w:eastAsia="仿宋" w:cs="仿宋"/>
          <w:sz w:val="32"/>
          <w:szCs w:val="32"/>
        </w:rPr>
      </w:pPr>
      <w:r>
        <w:rPr>
          <w:rFonts w:hint="eastAsia" w:ascii="仿宋" w:hAnsi="仿宋" w:eastAsia="仿宋" w:cs="仿宋"/>
          <w:sz w:val="32"/>
          <w:szCs w:val="32"/>
        </w:rPr>
        <w:t>外交部发言人华春莹6月17日宣布：国家主席习近平将于6月23日在北京主持金砖国家领导人第十四次会晤。会晤以视频方式举行，主题为“构建高质量伙伴关系，共创全球发展新时代”。</w:t>
      </w:r>
    </w:p>
    <w:p>
      <w:pPr>
        <w:widowControl/>
        <w:ind w:firstLine="640" w:firstLineChars="200"/>
        <w:jc w:val="both"/>
        <w:rPr>
          <w:rFonts w:hint="eastAsia" w:ascii="仿宋" w:hAnsi="仿宋" w:eastAsia="仿宋" w:cs="仿宋"/>
          <w:sz w:val="32"/>
          <w:szCs w:val="32"/>
        </w:rPr>
      </w:pPr>
      <w:r>
        <w:rPr>
          <w:rFonts w:hint="eastAsia" w:ascii="仿宋" w:hAnsi="仿宋" w:eastAsia="仿宋" w:cs="仿宋"/>
          <w:sz w:val="32"/>
          <w:szCs w:val="32"/>
        </w:rPr>
        <w:t>习近平主席将于6月24日在北京主持全球发展高层对话会。对话会以视频方式举行，主题为“构建新时代全球发展伙伴关系，携手落实2030年可持续发展议程”。金砖国家领导人和有关新兴市场国家及发展中国家领导人将共同出席。</w:t>
      </w:r>
    </w:p>
    <w:p>
      <w:pPr>
        <w:widowControl/>
        <w:ind w:firstLine="640" w:firstLineChars="200"/>
        <w:jc w:val="both"/>
        <w:rPr>
          <w:rFonts w:hint="eastAsia" w:ascii="仿宋" w:hAnsi="仿宋" w:eastAsia="仿宋" w:cs="仿宋"/>
          <w:sz w:val="32"/>
          <w:szCs w:val="32"/>
        </w:rPr>
      </w:pPr>
      <w:r>
        <w:rPr>
          <w:rFonts w:hint="eastAsia" w:ascii="仿宋" w:hAnsi="仿宋" w:eastAsia="仿宋" w:cs="仿宋"/>
          <w:sz w:val="32"/>
          <w:szCs w:val="32"/>
        </w:rPr>
        <w:t>习近平主席将于6月22日以视频方式出席金砖国家工商论坛开幕式并发表主旨演讲。</w:t>
      </w:r>
    </w:p>
    <w:p>
      <w:pPr>
        <w:rPr>
          <w:rFonts w:hint="eastAsia" w:ascii="仿宋" w:hAnsi="仿宋" w:eastAsia="仿宋" w:cs="仿宋"/>
          <w:sz w:val="32"/>
          <w:szCs w:val="32"/>
        </w:rPr>
      </w:pPr>
      <w:r>
        <w:rPr>
          <w:rFonts w:hint="eastAsia" w:ascii="仿宋" w:hAnsi="仿宋" w:eastAsia="仿宋" w:cs="仿宋"/>
          <w:sz w:val="32"/>
          <w:szCs w:val="32"/>
        </w:rPr>
        <w:br w:type="page"/>
      </w:r>
    </w:p>
    <w:p>
      <w:pPr>
        <w:widowControl/>
        <w:jc w:val="center"/>
        <w:rPr>
          <w:rFonts w:ascii="黑体" w:hAnsi="黑体" w:eastAsia="黑体" w:cs="黑体"/>
          <w:sz w:val="36"/>
          <w:szCs w:val="36"/>
        </w:rPr>
      </w:pPr>
      <w:r>
        <w:rPr>
          <w:rFonts w:hint="eastAsia" w:ascii="黑体" w:hAnsi="黑体" w:eastAsia="黑体" w:cs="黑体"/>
          <w:sz w:val="36"/>
          <w:szCs w:val="36"/>
        </w:rPr>
        <w:t>中共中央政治局召开会议 审议《关于十九届中央第八轮巡视金融单位整改进展情况的报告》 中共中央总书记习近平主持会议</w:t>
      </w:r>
    </w:p>
    <w:p>
      <w:pPr>
        <w:widowControl/>
        <w:ind w:firstLine="512" w:firstLineChars="200"/>
        <w:jc w:val="center"/>
        <w:rPr>
          <w:rFonts w:hint="default" w:ascii="仿宋" w:hAnsi="仿宋" w:eastAsia="仿宋" w:cs="仿宋"/>
          <w:sz w:val="32"/>
          <w:szCs w:val="32"/>
          <w:lang w:val="en-US"/>
        </w:rPr>
      </w:pPr>
      <w:r>
        <w:rPr>
          <w:rFonts w:hint="eastAsia" w:ascii="宋体" w:hAnsi="宋体"/>
          <w:color w:val="021EAA"/>
          <w:spacing w:val="8"/>
          <w:sz w:val="24"/>
          <w:szCs w:val="24"/>
          <w:shd w:val="clear" w:color="auto" w:fill="FFFFFF"/>
          <w:lang w:bidi="ar"/>
        </w:rPr>
        <w:t>“学习强国”学习平台</w:t>
      </w:r>
      <w:r>
        <w:rPr>
          <w:rFonts w:hint="eastAsia" w:ascii="宋体" w:hAnsi="宋体"/>
          <w:color w:val="021EAA"/>
          <w:spacing w:val="8"/>
          <w:sz w:val="24"/>
          <w:szCs w:val="24"/>
          <w:shd w:val="clear" w:color="auto" w:fill="FFFFFF"/>
          <w:lang w:val="en-US" w:eastAsia="zh-CN" w:bidi="ar"/>
        </w:rPr>
        <w:t xml:space="preserve"> </w:t>
      </w:r>
      <w:r>
        <w:rPr>
          <w:rFonts w:hint="eastAsia" w:ascii="宋体" w:hAnsi="宋体"/>
          <w:color w:val="021EAA"/>
          <w:spacing w:val="8"/>
          <w:sz w:val="24"/>
          <w:szCs w:val="24"/>
          <w:shd w:val="clear" w:color="auto" w:fill="FFFFFF"/>
          <w:lang w:bidi="ar"/>
        </w:rPr>
        <w:t>2022-0</w:t>
      </w:r>
      <w:r>
        <w:rPr>
          <w:rFonts w:hint="eastAsia" w:ascii="宋体" w:hAnsi="宋体"/>
          <w:color w:val="021EAA"/>
          <w:spacing w:val="8"/>
          <w:sz w:val="24"/>
          <w:szCs w:val="24"/>
          <w:shd w:val="clear" w:color="auto" w:fill="FFFFFF"/>
          <w:lang w:val="en-US" w:eastAsia="zh-CN" w:bidi="ar"/>
        </w:rPr>
        <w:t>6</w:t>
      </w:r>
      <w:r>
        <w:rPr>
          <w:rFonts w:hint="eastAsia" w:ascii="宋体" w:hAnsi="宋体"/>
          <w:color w:val="021EAA"/>
          <w:spacing w:val="8"/>
          <w:sz w:val="24"/>
          <w:szCs w:val="24"/>
          <w:shd w:val="clear" w:color="auto" w:fill="FFFFFF"/>
          <w:lang w:bidi="ar"/>
        </w:rPr>
        <w:t>-</w:t>
      </w:r>
      <w:r>
        <w:rPr>
          <w:rFonts w:hint="eastAsia" w:ascii="宋体" w:hAnsi="宋体"/>
          <w:color w:val="021EAA"/>
          <w:spacing w:val="8"/>
          <w:sz w:val="24"/>
          <w:szCs w:val="24"/>
          <w:shd w:val="clear" w:color="auto" w:fill="FFFFFF"/>
          <w:lang w:val="en-US" w:eastAsia="zh-CN" w:bidi="ar"/>
        </w:rPr>
        <w:t>17</w:t>
      </w:r>
    </w:p>
    <w:p>
      <w:pPr>
        <w:widowControl/>
        <w:ind w:firstLine="640" w:firstLineChars="200"/>
        <w:jc w:val="left"/>
        <w:rPr>
          <w:rFonts w:hint="eastAsia" w:ascii="仿宋" w:hAnsi="仿宋" w:eastAsia="仿宋" w:cs="仿宋"/>
          <w:sz w:val="32"/>
          <w:szCs w:val="32"/>
        </w:rPr>
      </w:pPr>
    </w:p>
    <w:p>
      <w:pPr>
        <w:widowControl/>
        <w:ind w:firstLine="640" w:firstLineChars="200"/>
        <w:jc w:val="both"/>
        <w:rPr>
          <w:rFonts w:hint="eastAsia" w:ascii="仿宋" w:hAnsi="仿宋" w:eastAsia="仿宋" w:cs="仿宋"/>
          <w:sz w:val="32"/>
          <w:szCs w:val="32"/>
        </w:rPr>
      </w:pPr>
      <w:r>
        <w:rPr>
          <w:rFonts w:hint="eastAsia" w:ascii="仿宋" w:hAnsi="仿宋" w:eastAsia="仿宋" w:cs="仿宋"/>
          <w:sz w:val="32"/>
          <w:szCs w:val="32"/>
        </w:rPr>
        <w:t>新华社北京6月17日电 中共中央政治局6月17日召开会议，审议《关于十九届中央第八轮巡视金融单位整改进展情况的报告》。中共中央总书记习近平主持会议。</w:t>
      </w:r>
    </w:p>
    <w:p>
      <w:pPr>
        <w:widowControl/>
        <w:ind w:firstLine="640" w:firstLineChars="200"/>
        <w:jc w:val="both"/>
        <w:rPr>
          <w:rFonts w:hint="eastAsia" w:ascii="仿宋" w:hAnsi="仿宋" w:eastAsia="仿宋" w:cs="仿宋"/>
          <w:sz w:val="32"/>
          <w:szCs w:val="32"/>
        </w:rPr>
      </w:pPr>
      <w:r>
        <w:rPr>
          <w:rFonts w:hint="eastAsia" w:ascii="仿宋" w:hAnsi="仿宋" w:eastAsia="仿宋" w:cs="仿宋"/>
          <w:sz w:val="32"/>
          <w:szCs w:val="32"/>
        </w:rPr>
        <w:t>会议认为，以习近平同志为核心的党中央高度重视巡视工作，把巡视作为推进党的自我革命、全面从严治党的战略性制度安排。巡视工作围绕中心、服务大局，把“两个维护”作为根本任务，聚焦职能责任强化政治监督，坚持发现问题、形成震慑、推动改革、促进发展，发挥了反腐利剑作用。</w:t>
      </w:r>
    </w:p>
    <w:p>
      <w:pPr>
        <w:widowControl/>
        <w:ind w:firstLine="640" w:firstLineChars="200"/>
        <w:jc w:val="both"/>
        <w:rPr>
          <w:rFonts w:hint="eastAsia" w:ascii="仿宋" w:hAnsi="仿宋" w:eastAsia="仿宋" w:cs="仿宋"/>
          <w:sz w:val="32"/>
          <w:szCs w:val="32"/>
        </w:rPr>
      </w:pPr>
      <w:r>
        <w:rPr>
          <w:rFonts w:hint="eastAsia" w:ascii="仿宋" w:hAnsi="仿宋" w:eastAsia="仿宋" w:cs="仿宋"/>
          <w:sz w:val="32"/>
          <w:szCs w:val="32"/>
        </w:rPr>
        <w:t>会议指出，以习近平同志为核心的党中央把抓巡视整改作为推动金融业改革发展的重要举措，作出一系列重要指示，为整改工作指明了方向、提供了根本遵循，推动巡视整改取得阶段性成效。金融单位党委（党组）履行整改主体责任，对照巡视反馈意见抓好落实，一些突出问题和风险隐患得到化解，领导班子、干部队伍和基层党组织建设得到加强。纪检监察机关、组织部门加强整改监督，对突出问题开展专项治理，严肃查处一批违纪违法问题。有关职能部门用好巡视成果，完善制度机制，加强行业监管。</w:t>
      </w:r>
    </w:p>
    <w:p>
      <w:pPr>
        <w:widowControl/>
        <w:ind w:firstLine="640" w:firstLineChars="200"/>
        <w:jc w:val="both"/>
        <w:rPr>
          <w:rFonts w:hint="eastAsia" w:ascii="仿宋" w:hAnsi="仿宋" w:eastAsia="仿宋" w:cs="仿宋"/>
          <w:sz w:val="32"/>
          <w:szCs w:val="32"/>
        </w:rPr>
      </w:pPr>
      <w:r>
        <w:rPr>
          <w:rFonts w:hint="eastAsia" w:ascii="仿宋" w:hAnsi="仿宋" w:eastAsia="仿宋" w:cs="仿宋"/>
          <w:sz w:val="32"/>
          <w:szCs w:val="32"/>
        </w:rPr>
        <w:t>会议强调，要坚持以习近平新时代中国特色社会主义思想为指导，不断增强“四个意识”、坚定“四个自信”、做到“两个维护”，提高政治判断力、政治领悟力、政治执行力，深刻把握金融工作规律，深化对金融工作政治性和人民性的认识，坚定不移走中国特色金融发展之路。要坚持和加强党对金融工作的领导，防范化解金融风险，深化改革创新，以动真碰硬的狠劲、一抓到底的韧劲，持续压实整改主体责任和监督责任，从政治上、思想上、组织上、作风上、纪律上全面强化严的氛围，推动金融单位党委（党组）全面抓好整改落实，建立常态化长效化机制，把巡视整改融入日常工作、融入深化改革、融入全面从严治党、融入班子队伍建设，为金融业健康发展提供坚强政治保障。</w:t>
      </w:r>
    </w:p>
    <w:p>
      <w:pPr>
        <w:widowControl/>
        <w:ind w:firstLine="640" w:firstLineChars="200"/>
        <w:jc w:val="both"/>
        <w:rPr>
          <w:rFonts w:hint="eastAsia" w:ascii="仿宋" w:hAnsi="仿宋" w:eastAsia="仿宋" w:cs="仿宋"/>
          <w:sz w:val="32"/>
          <w:szCs w:val="32"/>
        </w:rPr>
      </w:pPr>
      <w:r>
        <w:rPr>
          <w:rFonts w:hint="eastAsia" w:ascii="仿宋" w:hAnsi="仿宋" w:eastAsia="仿宋" w:cs="仿宋"/>
          <w:sz w:val="32"/>
          <w:szCs w:val="32"/>
        </w:rPr>
        <w:t>会议还研究了其他事项。</w:t>
      </w:r>
    </w:p>
    <w:p>
      <w:pPr>
        <w:rPr>
          <w:rFonts w:ascii="仿宋" w:hAnsi="仿宋" w:eastAsia="仿宋" w:cs="仿宋"/>
          <w:sz w:val="32"/>
          <w:szCs w:val="32"/>
        </w:rPr>
      </w:pPr>
      <w:r>
        <w:rPr>
          <w:rFonts w:ascii="仿宋" w:hAnsi="仿宋" w:eastAsia="仿宋" w:cs="仿宋"/>
          <w:sz w:val="32"/>
          <w:szCs w:val="32"/>
        </w:rPr>
        <w:br w:type="page"/>
      </w:r>
    </w:p>
    <w:p>
      <w:pPr>
        <w:widowControl/>
        <w:jc w:val="center"/>
        <w:rPr>
          <w:rFonts w:hint="eastAsia" w:ascii="黑体" w:hAnsi="黑体" w:eastAsia="黑体" w:cs="黑体"/>
          <w:sz w:val="36"/>
          <w:szCs w:val="36"/>
        </w:rPr>
      </w:pPr>
      <w:r>
        <w:rPr>
          <w:rFonts w:hint="eastAsia" w:ascii="黑体" w:hAnsi="黑体" w:eastAsia="黑体" w:cs="黑体"/>
          <w:sz w:val="36"/>
          <w:szCs w:val="36"/>
        </w:rPr>
        <w:t>习近平出席第二十五届圣彼得堡国际经济论坛</w:t>
      </w:r>
    </w:p>
    <w:p>
      <w:pPr>
        <w:widowControl/>
        <w:jc w:val="center"/>
        <w:rPr>
          <w:rFonts w:hint="eastAsia" w:ascii="黑体" w:hAnsi="黑体" w:eastAsia="黑体" w:cs="黑体"/>
          <w:sz w:val="36"/>
          <w:szCs w:val="36"/>
        </w:rPr>
      </w:pPr>
      <w:r>
        <w:rPr>
          <w:rFonts w:hint="eastAsia" w:ascii="黑体" w:hAnsi="黑体" w:eastAsia="黑体" w:cs="黑体"/>
          <w:sz w:val="36"/>
          <w:szCs w:val="36"/>
        </w:rPr>
        <w:t>全会并致辞</w:t>
      </w:r>
    </w:p>
    <w:p>
      <w:pPr>
        <w:widowControl/>
        <w:jc w:val="center"/>
        <w:rPr>
          <w:rFonts w:hint="default" w:ascii="宋体" w:hAnsi="宋体" w:eastAsia="宋体"/>
          <w:color w:val="021EAA"/>
          <w:spacing w:val="8"/>
          <w:sz w:val="24"/>
          <w:szCs w:val="24"/>
          <w:shd w:val="clear" w:color="auto" w:fill="FFFFFF"/>
          <w:lang w:val="en-US" w:eastAsia="zh-CN" w:bidi="ar"/>
        </w:rPr>
      </w:pPr>
      <w:r>
        <w:rPr>
          <w:rFonts w:hint="eastAsia" w:ascii="宋体" w:hAnsi="宋体"/>
          <w:color w:val="021EAA"/>
          <w:spacing w:val="8"/>
          <w:sz w:val="24"/>
          <w:szCs w:val="24"/>
          <w:shd w:val="clear" w:color="auto" w:fill="FFFFFF"/>
          <w:lang w:bidi="ar"/>
        </w:rPr>
        <w:t>“学习强国”学习平台</w:t>
      </w:r>
      <w:r>
        <w:rPr>
          <w:rFonts w:hint="eastAsia" w:ascii="宋体" w:hAnsi="宋体"/>
          <w:color w:val="021EAA"/>
          <w:spacing w:val="8"/>
          <w:sz w:val="24"/>
          <w:szCs w:val="24"/>
          <w:shd w:val="clear" w:color="auto" w:fill="FFFFFF"/>
          <w:lang w:val="en-US" w:eastAsia="zh-CN" w:bidi="ar"/>
        </w:rPr>
        <w:t xml:space="preserve"> </w:t>
      </w:r>
      <w:r>
        <w:rPr>
          <w:rFonts w:hint="eastAsia" w:ascii="宋体" w:hAnsi="宋体"/>
          <w:color w:val="021EAA"/>
          <w:spacing w:val="8"/>
          <w:sz w:val="24"/>
          <w:szCs w:val="24"/>
          <w:shd w:val="clear" w:color="auto" w:fill="FFFFFF"/>
          <w:lang w:bidi="ar"/>
        </w:rPr>
        <w:t>2022-0</w:t>
      </w:r>
      <w:r>
        <w:rPr>
          <w:rFonts w:hint="eastAsia" w:ascii="宋体" w:hAnsi="宋体"/>
          <w:color w:val="021EAA"/>
          <w:spacing w:val="8"/>
          <w:sz w:val="24"/>
          <w:szCs w:val="24"/>
          <w:shd w:val="clear" w:color="auto" w:fill="FFFFFF"/>
          <w:lang w:val="en-US" w:eastAsia="zh-CN" w:bidi="ar"/>
        </w:rPr>
        <w:t>6</w:t>
      </w:r>
      <w:r>
        <w:rPr>
          <w:rFonts w:hint="eastAsia" w:ascii="宋体" w:hAnsi="宋体"/>
          <w:color w:val="021EAA"/>
          <w:spacing w:val="8"/>
          <w:sz w:val="24"/>
          <w:szCs w:val="24"/>
          <w:shd w:val="clear" w:color="auto" w:fill="FFFFFF"/>
          <w:lang w:bidi="ar"/>
        </w:rPr>
        <w:t>-</w:t>
      </w:r>
      <w:r>
        <w:rPr>
          <w:rFonts w:hint="eastAsia" w:ascii="宋体" w:hAnsi="宋体"/>
          <w:color w:val="021EAA"/>
          <w:spacing w:val="8"/>
          <w:sz w:val="24"/>
          <w:szCs w:val="24"/>
          <w:shd w:val="clear" w:color="auto" w:fill="FFFFFF"/>
          <w:lang w:val="en-US" w:eastAsia="zh-CN" w:bidi="ar"/>
        </w:rPr>
        <w:t>17</w:t>
      </w:r>
    </w:p>
    <w:p>
      <w:pPr>
        <w:widowControl/>
        <w:jc w:val="center"/>
        <w:rPr>
          <w:rFonts w:ascii="黑体" w:hAnsi="黑体" w:eastAsia="黑体" w:cs="黑体"/>
          <w:sz w:val="36"/>
          <w:szCs w:val="36"/>
        </w:rPr>
      </w:pPr>
    </w:p>
    <w:p>
      <w:pPr>
        <w:widowControl/>
        <w:ind w:firstLine="640" w:firstLineChars="200"/>
        <w:jc w:val="both"/>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新华社北京6月17日电 6月17日晚，国家主席习近平应邀以视频方式出席第二十五届圣彼得堡国际经济论坛全会并致辞。</w:t>
      </w:r>
    </w:p>
    <w:p>
      <w:pPr>
        <w:widowControl/>
        <w:ind w:firstLine="640" w:firstLineChars="200"/>
        <w:jc w:val="both"/>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指出，当前，世界百年变局叠加世纪疫情，经济全球化遭遇逆流，落实联合国2030年可持续发展议程面临前所未有的挑战。国际社会迫切期待实现更加公平、更可持续、更为安全的发展。我们要把握机遇、直面挑战，推动全球发展倡议落地落实，共创共享和平繁荣美好未来。</w:t>
      </w:r>
    </w:p>
    <w:p>
      <w:pPr>
        <w:widowControl/>
        <w:ind w:firstLine="640" w:firstLineChars="200"/>
        <w:jc w:val="both"/>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第一，塑造有利发展环境。要践行真正的多边主义，尊重并支持各国走符合本国国情的发展道路，建设开放型世界经济，提升新兴市场国家和发展中国家在全球经济治理中的代表性和发言权，促进全球平衡、协调、包容发展。</w:t>
      </w:r>
    </w:p>
    <w:p>
      <w:pPr>
        <w:widowControl/>
        <w:ind w:firstLine="640" w:firstLineChars="200"/>
        <w:jc w:val="both"/>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第二，提振发展伙伴关系。要加强南北合作、南南合作，汇聚合作资源、平台和发展伙伴网络，增加发展援助，形成发展合力，弥合发展鸿沟。</w:t>
      </w:r>
    </w:p>
    <w:p>
      <w:pPr>
        <w:widowControl/>
        <w:ind w:firstLine="640" w:firstLineChars="200"/>
        <w:jc w:val="both"/>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第三，推动经济全球化进程。要加强发展政策、国际规则和标准的软联通，摒弃脱钩、断供、单边制裁、极限施压，消除贸易壁垒，维护全球产业链供应链稳定，携手应对日趋严峻的粮食、能源危机，实现世界经济复苏。</w:t>
      </w:r>
    </w:p>
    <w:p>
      <w:pPr>
        <w:widowControl/>
        <w:ind w:firstLine="640" w:firstLineChars="200"/>
        <w:jc w:val="both"/>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第四，坚持创新驱动。要挖掘创新增长潜力，完善创新规则和制度环境，打破创新要素流动壁垒，深化创新交流合作，推动科技同经济深度融合，共享创新成果。</w:t>
      </w:r>
    </w:p>
    <w:p>
      <w:pPr>
        <w:widowControl/>
        <w:ind w:firstLine="640" w:firstLineChars="200"/>
        <w:jc w:val="both"/>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指出，中国经济韧性强、潜力足、长期向好的基本面没有改变，我们对中国经济发展充满信心。中国将继续推动高质量发展，坚定不移扩大高水平开放，推进高质量共建“一带一路”。中国愿同包括俄罗斯在内的世界各国一道，共创发展前景，共享增长机遇，为深化全球发展合作、推动构建人类命运共同</w:t>
      </w:r>
      <w:bookmarkStart w:id="0" w:name="_GoBack"/>
      <w:bookmarkEnd w:id="0"/>
      <w:r>
        <w:rPr>
          <w:rFonts w:hint="eastAsia" w:ascii="仿宋" w:hAnsi="仿宋" w:eastAsia="仿宋" w:cs="仿宋"/>
          <w:snapToGrid w:val="0"/>
          <w:sz w:val="32"/>
          <w:szCs w:val="32"/>
          <w:lang w:val="en-US" w:eastAsia="zh-CN" w:bidi="ar-SA"/>
        </w:rPr>
        <w:t>体作出新的贡献。</w:t>
      </w:r>
    </w:p>
    <w:p>
      <w:pPr>
        <w:widowControl/>
        <w:ind w:firstLine="640" w:firstLineChars="200"/>
        <w:jc w:val="both"/>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第二十五届圣彼得堡国际经济论坛全会于6月17日在俄罗斯圣彼得堡以线上线下结合方式举行。俄罗斯总统普京、埃及总统塞西、哈萨克斯坦总统托卡耶夫等出席。</w:t>
      </w:r>
    </w:p>
    <w:p>
      <w:pPr>
        <w:rPr>
          <w:rFonts w:hint="eastAsia" w:ascii="仿宋" w:hAnsi="仿宋" w:eastAsia="仿宋" w:cs="仿宋"/>
          <w:snapToGrid w:val="0"/>
          <w:sz w:val="32"/>
          <w:szCs w:val="32"/>
          <w:lang w:val="en-US" w:eastAsia="zh-CN" w:bidi="ar-SA"/>
        </w:rPr>
      </w:pPr>
    </w:p>
    <w:sectPr>
      <w:footerReference r:id="rId3" w:type="default"/>
      <w:pgSz w:w="11906" w:h="16838"/>
      <w:pgMar w:top="1440" w:right="1644" w:bottom="1440" w:left="164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88234661"/>
      <w:docPartObj>
        <w:docPartGallery w:val="autotext"/>
      </w:docPartObj>
    </w:sdtPr>
    <w:sdtEndPr>
      <w:rPr>
        <w:sz w:val="24"/>
        <w:szCs w:val="24"/>
      </w:rPr>
    </w:sdtEndPr>
    <w:sdtContent>
      <w:sdt>
        <w:sdtPr>
          <w:id w:val="1728636285"/>
          <w:docPartObj>
            <w:docPartGallery w:val="autotext"/>
          </w:docPartObj>
        </w:sdtPr>
        <w:sdtEndPr>
          <w:rPr>
            <w:sz w:val="24"/>
            <w:szCs w:val="24"/>
          </w:rPr>
        </w:sdtEndPr>
        <w:sdtContent>
          <w:p>
            <w:pPr>
              <w:pStyle w:val="3"/>
              <w:jc w:val="center"/>
              <w:rPr>
                <w:sz w:val="24"/>
                <w:szCs w:val="24"/>
              </w:rPr>
            </w:pPr>
            <w:r>
              <w:rPr>
                <w:sz w:val="24"/>
                <w:szCs w:val="24"/>
                <w:lang w:val="zh-CN"/>
              </w:rPr>
              <w:t xml:space="preserve"> </w:t>
            </w:r>
            <w:r>
              <w:rPr>
                <w:b/>
                <w:bCs/>
                <w:sz w:val="24"/>
                <w:szCs w:val="24"/>
              </w:rPr>
              <w:fldChar w:fldCharType="begin"/>
            </w:r>
            <w:r>
              <w:rPr>
                <w:b/>
                <w:bCs/>
                <w:sz w:val="24"/>
                <w:szCs w:val="24"/>
              </w:rPr>
              <w:instrText xml:space="preserve">PAGE</w:instrText>
            </w:r>
            <w:r>
              <w:rPr>
                <w:b/>
                <w:bCs/>
                <w:sz w:val="24"/>
                <w:szCs w:val="24"/>
              </w:rPr>
              <w:fldChar w:fldCharType="separate"/>
            </w:r>
            <w:r>
              <w:rPr>
                <w:b/>
                <w:bCs/>
                <w:sz w:val="24"/>
                <w:szCs w:val="24"/>
                <w:lang w:val="zh-CN"/>
              </w:rPr>
              <w:t>2</w:t>
            </w:r>
            <w:r>
              <w:rPr>
                <w:b/>
                <w:bCs/>
                <w:sz w:val="24"/>
                <w:szCs w:val="24"/>
              </w:rPr>
              <w:fldChar w:fldCharType="end"/>
            </w:r>
            <w:r>
              <w:rPr>
                <w:sz w:val="24"/>
                <w:szCs w:val="24"/>
                <w:lang w:val="zh-CN"/>
              </w:rPr>
              <w:t xml:space="preserve"> / </w:t>
            </w:r>
            <w:r>
              <w:rPr>
                <w:b/>
                <w:bCs/>
                <w:sz w:val="24"/>
                <w:szCs w:val="24"/>
              </w:rPr>
              <w:fldChar w:fldCharType="begin"/>
            </w:r>
            <w:r>
              <w:rPr>
                <w:b/>
                <w:bCs/>
                <w:sz w:val="24"/>
                <w:szCs w:val="24"/>
              </w:rPr>
              <w:instrText xml:space="preserve">NUMPAGES</w:instrText>
            </w:r>
            <w:r>
              <w:rPr>
                <w:b/>
                <w:bCs/>
                <w:sz w:val="24"/>
                <w:szCs w:val="24"/>
              </w:rPr>
              <w:fldChar w:fldCharType="separate"/>
            </w:r>
            <w:r>
              <w:rPr>
                <w:b/>
                <w:bCs/>
                <w:sz w:val="24"/>
                <w:szCs w:val="24"/>
                <w:lang w:val="zh-CN"/>
              </w:rPr>
              <w:t>2</w:t>
            </w:r>
            <w:r>
              <w:rPr>
                <w:b/>
                <w:bCs/>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hmMzc1YjRmMDYyN2E3OTdlZTFiM2U3YmFhM2Y1NDYifQ=="/>
  </w:docVars>
  <w:rsids>
    <w:rsidRoot w:val="00813BAA"/>
    <w:rsid w:val="001B473A"/>
    <w:rsid w:val="003B065B"/>
    <w:rsid w:val="00435B17"/>
    <w:rsid w:val="00493D91"/>
    <w:rsid w:val="00555967"/>
    <w:rsid w:val="006317CE"/>
    <w:rsid w:val="006604D9"/>
    <w:rsid w:val="006B69E3"/>
    <w:rsid w:val="007A1177"/>
    <w:rsid w:val="00813BAA"/>
    <w:rsid w:val="0081701F"/>
    <w:rsid w:val="00874752"/>
    <w:rsid w:val="009005A0"/>
    <w:rsid w:val="00964B6F"/>
    <w:rsid w:val="00AF79CE"/>
    <w:rsid w:val="00C27903"/>
    <w:rsid w:val="00CB268D"/>
    <w:rsid w:val="00D067F2"/>
    <w:rsid w:val="00DA4963"/>
    <w:rsid w:val="00E31840"/>
    <w:rsid w:val="00F90D61"/>
    <w:rsid w:val="028F733C"/>
    <w:rsid w:val="03086FC5"/>
    <w:rsid w:val="0338151E"/>
    <w:rsid w:val="035717DD"/>
    <w:rsid w:val="038025B4"/>
    <w:rsid w:val="047B2579"/>
    <w:rsid w:val="04891E6A"/>
    <w:rsid w:val="04A61866"/>
    <w:rsid w:val="050B1577"/>
    <w:rsid w:val="05283431"/>
    <w:rsid w:val="06500E91"/>
    <w:rsid w:val="06E31D05"/>
    <w:rsid w:val="07260B8D"/>
    <w:rsid w:val="074150A5"/>
    <w:rsid w:val="07D55331"/>
    <w:rsid w:val="082D6B86"/>
    <w:rsid w:val="084A253C"/>
    <w:rsid w:val="084D2013"/>
    <w:rsid w:val="08B45368"/>
    <w:rsid w:val="09016473"/>
    <w:rsid w:val="09271C52"/>
    <w:rsid w:val="09352DCA"/>
    <w:rsid w:val="099E0CF9"/>
    <w:rsid w:val="0A3200A5"/>
    <w:rsid w:val="0A813BFC"/>
    <w:rsid w:val="0B766421"/>
    <w:rsid w:val="0BD334C3"/>
    <w:rsid w:val="0BF8568F"/>
    <w:rsid w:val="0C32494D"/>
    <w:rsid w:val="0C594818"/>
    <w:rsid w:val="0C782EF0"/>
    <w:rsid w:val="0CA4269E"/>
    <w:rsid w:val="0CCA5AC6"/>
    <w:rsid w:val="0D0457A2"/>
    <w:rsid w:val="0D2766C4"/>
    <w:rsid w:val="0D727454"/>
    <w:rsid w:val="0EE52393"/>
    <w:rsid w:val="0F5F6171"/>
    <w:rsid w:val="0F7B2FC6"/>
    <w:rsid w:val="101F5251"/>
    <w:rsid w:val="102646B4"/>
    <w:rsid w:val="102B2009"/>
    <w:rsid w:val="10C85AC8"/>
    <w:rsid w:val="10DE041F"/>
    <w:rsid w:val="112453F4"/>
    <w:rsid w:val="12492EE7"/>
    <w:rsid w:val="128C4420"/>
    <w:rsid w:val="129E34AE"/>
    <w:rsid w:val="12C730D4"/>
    <w:rsid w:val="136267EC"/>
    <w:rsid w:val="139F3BEC"/>
    <w:rsid w:val="14486D93"/>
    <w:rsid w:val="14773A8D"/>
    <w:rsid w:val="154F0566"/>
    <w:rsid w:val="1564220B"/>
    <w:rsid w:val="1571366E"/>
    <w:rsid w:val="157A59A5"/>
    <w:rsid w:val="158E2114"/>
    <w:rsid w:val="161E07B3"/>
    <w:rsid w:val="16320535"/>
    <w:rsid w:val="165C1A0A"/>
    <w:rsid w:val="16D42640"/>
    <w:rsid w:val="17176CCD"/>
    <w:rsid w:val="175C0BB1"/>
    <w:rsid w:val="17782778"/>
    <w:rsid w:val="190D49C0"/>
    <w:rsid w:val="19375EE1"/>
    <w:rsid w:val="1A7B40EF"/>
    <w:rsid w:val="1B9F0540"/>
    <w:rsid w:val="1BD31ED2"/>
    <w:rsid w:val="1C4032FE"/>
    <w:rsid w:val="1C573244"/>
    <w:rsid w:val="1C907D2D"/>
    <w:rsid w:val="1D4C1618"/>
    <w:rsid w:val="1E202895"/>
    <w:rsid w:val="1F014FE4"/>
    <w:rsid w:val="1FB45B95"/>
    <w:rsid w:val="1FD2341B"/>
    <w:rsid w:val="20686EF8"/>
    <w:rsid w:val="214A1755"/>
    <w:rsid w:val="218E7317"/>
    <w:rsid w:val="22C24FF8"/>
    <w:rsid w:val="23056708"/>
    <w:rsid w:val="2398319D"/>
    <w:rsid w:val="23FC3FAF"/>
    <w:rsid w:val="24671EA1"/>
    <w:rsid w:val="24FA6740"/>
    <w:rsid w:val="250F7D12"/>
    <w:rsid w:val="25131410"/>
    <w:rsid w:val="26215B49"/>
    <w:rsid w:val="26976211"/>
    <w:rsid w:val="26BF6CE7"/>
    <w:rsid w:val="27900722"/>
    <w:rsid w:val="27AF6572"/>
    <w:rsid w:val="27D35CC7"/>
    <w:rsid w:val="2807000A"/>
    <w:rsid w:val="283968AA"/>
    <w:rsid w:val="288B76AF"/>
    <w:rsid w:val="290D27BA"/>
    <w:rsid w:val="29EB400C"/>
    <w:rsid w:val="2A506E02"/>
    <w:rsid w:val="2BF17E43"/>
    <w:rsid w:val="2BFA0DD4"/>
    <w:rsid w:val="2C332538"/>
    <w:rsid w:val="2C9D47A4"/>
    <w:rsid w:val="2CA248AA"/>
    <w:rsid w:val="2CAD4D09"/>
    <w:rsid w:val="2E20030F"/>
    <w:rsid w:val="2EB42CCA"/>
    <w:rsid w:val="2EC76F67"/>
    <w:rsid w:val="2FD40808"/>
    <w:rsid w:val="3024574E"/>
    <w:rsid w:val="30712B4B"/>
    <w:rsid w:val="30A03943"/>
    <w:rsid w:val="312138B9"/>
    <w:rsid w:val="32A777DC"/>
    <w:rsid w:val="33393CC1"/>
    <w:rsid w:val="33705C39"/>
    <w:rsid w:val="339B0A70"/>
    <w:rsid w:val="33C34F96"/>
    <w:rsid w:val="3450015F"/>
    <w:rsid w:val="34EE16F2"/>
    <w:rsid w:val="353E2D2D"/>
    <w:rsid w:val="35C3006E"/>
    <w:rsid w:val="36287B3C"/>
    <w:rsid w:val="3642722E"/>
    <w:rsid w:val="36875A4D"/>
    <w:rsid w:val="378D0147"/>
    <w:rsid w:val="383633FD"/>
    <w:rsid w:val="387243E8"/>
    <w:rsid w:val="38825A1D"/>
    <w:rsid w:val="38831127"/>
    <w:rsid w:val="38A20C91"/>
    <w:rsid w:val="38C43393"/>
    <w:rsid w:val="38C83EEA"/>
    <w:rsid w:val="39163188"/>
    <w:rsid w:val="396C3DF4"/>
    <w:rsid w:val="39867D06"/>
    <w:rsid w:val="39910906"/>
    <w:rsid w:val="39924162"/>
    <w:rsid w:val="39981C2C"/>
    <w:rsid w:val="3A091F1C"/>
    <w:rsid w:val="3A8D1F20"/>
    <w:rsid w:val="3B292D48"/>
    <w:rsid w:val="3B392F9B"/>
    <w:rsid w:val="3B9A1A59"/>
    <w:rsid w:val="3BD1720C"/>
    <w:rsid w:val="3C6041B2"/>
    <w:rsid w:val="3CA101BB"/>
    <w:rsid w:val="3CB95403"/>
    <w:rsid w:val="3CDC1569"/>
    <w:rsid w:val="3D430EA3"/>
    <w:rsid w:val="3D580050"/>
    <w:rsid w:val="3E3F2B4E"/>
    <w:rsid w:val="3F0D4E6A"/>
    <w:rsid w:val="3FB35A12"/>
    <w:rsid w:val="3FBF30CD"/>
    <w:rsid w:val="40275AB8"/>
    <w:rsid w:val="40E61BC3"/>
    <w:rsid w:val="410149A5"/>
    <w:rsid w:val="415E1FB7"/>
    <w:rsid w:val="427D7DD3"/>
    <w:rsid w:val="42DC702D"/>
    <w:rsid w:val="42EE6AA7"/>
    <w:rsid w:val="438B5C0E"/>
    <w:rsid w:val="43FE6102"/>
    <w:rsid w:val="44C22253"/>
    <w:rsid w:val="44CE6FCA"/>
    <w:rsid w:val="45304F83"/>
    <w:rsid w:val="45835A90"/>
    <w:rsid w:val="45D50676"/>
    <w:rsid w:val="46A14816"/>
    <w:rsid w:val="4731305D"/>
    <w:rsid w:val="473C5EFF"/>
    <w:rsid w:val="47D4117A"/>
    <w:rsid w:val="4858092B"/>
    <w:rsid w:val="4924528A"/>
    <w:rsid w:val="49423260"/>
    <w:rsid w:val="49433F37"/>
    <w:rsid w:val="49866FFF"/>
    <w:rsid w:val="4987078D"/>
    <w:rsid w:val="49942410"/>
    <w:rsid w:val="4A0F5F57"/>
    <w:rsid w:val="4AE20F59"/>
    <w:rsid w:val="4BA42FB0"/>
    <w:rsid w:val="4BE56F12"/>
    <w:rsid w:val="4DD977ED"/>
    <w:rsid w:val="4EA14730"/>
    <w:rsid w:val="4ED908C5"/>
    <w:rsid w:val="4EFC6FB5"/>
    <w:rsid w:val="4F4C72E9"/>
    <w:rsid w:val="4FC86919"/>
    <w:rsid w:val="4FCA0795"/>
    <w:rsid w:val="4FEF51C5"/>
    <w:rsid w:val="504B3418"/>
    <w:rsid w:val="50B05655"/>
    <w:rsid w:val="510D4856"/>
    <w:rsid w:val="516D3F27"/>
    <w:rsid w:val="5196484B"/>
    <w:rsid w:val="521C7446"/>
    <w:rsid w:val="52546192"/>
    <w:rsid w:val="52942DFB"/>
    <w:rsid w:val="52DF398D"/>
    <w:rsid w:val="531859DB"/>
    <w:rsid w:val="53603594"/>
    <w:rsid w:val="53A9566A"/>
    <w:rsid w:val="53BD4909"/>
    <w:rsid w:val="54660E4D"/>
    <w:rsid w:val="54E01D68"/>
    <w:rsid w:val="54F93A6F"/>
    <w:rsid w:val="55216CC0"/>
    <w:rsid w:val="55627866"/>
    <w:rsid w:val="557618EC"/>
    <w:rsid w:val="55FA692F"/>
    <w:rsid w:val="568832FC"/>
    <w:rsid w:val="56B5170C"/>
    <w:rsid w:val="571F766E"/>
    <w:rsid w:val="5724416A"/>
    <w:rsid w:val="57527466"/>
    <w:rsid w:val="577C2421"/>
    <w:rsid w:val="57C71C02"/>
    <w:rsid w:val="57D41F48"/>
    <w:rsid w:val="58192E1F"/>
    <w:rsid w:val="581B01FD"/>
    <w:rsid w:val="582160BE"/>
    <w:rsid w:val="586E6522"/>
    <w:rsid w:val="59CE54CA"/>
    <w:rsid w:val="5A376FBB"/>
    <w:rsid w:val="5A8B5169"/>
    <w:rsid w:val="5AAB56B7"/>
    <w:rsid w:val="5B3B3231"/>
    <w:rsid w:val="5BA75717"/>
    <w:rsid w:val="5BD112A2"/>
    <w:rsid w:val="5BF066D6"/>
    <w:rsid w:val="5C5F7435"/>
    <w:rsid w:val="5CC76201"/>
    <w:rsid w:val="5D000D21"/>
    <w:rsid w:val="5D3F721F"/>
    <w:rsid w:val="5E937A9B"/>
    <w:rsid w:val="5EE4753E"/>
    <w:rsid w:val="5F013D88"/>
    <w:rsid w:val="5F9E149B"/>
    <w:rsid w:val="5FBC7B73"/>
    <w:rsid w:val="5FC30BC9"/>
    <w:rsid w:val="5FFB3449"/>
    <w:rsid w:val="5FFE1DC8"/>
    <w:rsid w:val="60D53B6C"/>
    <w:rsid w:val="6255729C"/>
    <w:rsid w:val="63C139AA"/>
    <w:rsid w:val="64610226"/>
    <w:rsid w:val="64A96E72"/>
    <w:rsid w:val="65FA3454"/>
    <w:rsid w:val="662D3578"/>
    <w:rsid w:val="66B80503"/>
    <w:rsid w:val="671604B0"/>
    <w:rsid w:val="67521332"/>
    <w:rsid w:val="675D4EDF"/>
    <w:rsid w:val="678B4940"/>
    <w:rsid w:val="67C1638B"/>
    <w:rsid w:val="67C54EC1"/>
    <w:rsid w:val="680447AD"/>
    <w:rsid w:val="688F051A"/>
    <w:rsid w:val="68DA33C0"/>
    <w:rsid w:val="68DC4DE2"/>
    <w:rsid w:val="690212D2"/>
    <w:rsid w:val="69531735"/>
    <w:rsid w:val="69630652"/>
    <w:rsid w:val="69762F43"/>
    <w:rsid w:val="69AC3D27"/>
    <w:rsid w:val="69D10F2A"/>
    <w:rsid w:val="6A162576"/>
    <w:rsid w:val="6B3C1A30"/>
    <w:rsid w:val="6BD52E17"/>
    <w:rsid w:val="6BE97F42"/>
    <w:rsid w:val="6D9269C4"/>
    <w:rsid w:val="6E540A7D"/>
    <w:rsid w:val="6E7F3B2B"/>
    <w:rsid w:val="6E9D78DF"/>
    <w:rsid w:val="6ED30FAA"/>
    <w:rsid w:val="6EF34937"/>
    <w:rsid w:val="6FED4EE0"/>
    <w:rsid w:val="71273595"/>
    <w:rsid w:val="714612AC"/>
    <w:rsid w:val="71B15690"/>
    <w:rsid w:val="71C32FE3"/>
    <w:rsid w:val="71E92A81"/>
    <w:rsid w:val="71F47207"/>
    <w:rsid w:val="72B45FE6"/>
    <w:rsid w:val="733F4927"/>
    <w:rsid w:val="7355410F"/>
    <w:rsid w:val="748A5E7E"/>
    <w:rsid w:val="759236D0"/>
    <w:rsid w:val="75F671CE"/>
    <w:rsid w:val="77F27A46"/>
    <w:rsid w:val="79330C25"/>
    <w:rsid w:val="796F3DDD"/>
    <w:rsid w:val="797D4393"/>
    <w:rsid w:val="79C861A8"/>
    <w:rsid w:val="79F25472"/>
    <w:rsid w:val="7AC00894"/>
    <w:rsid w:val="7B3C74B5"/>
    <w:rsid w:val="7CA16CD7"/>
    <w:rsid w:val="7D4431C3"/>
    <w:rsid w:val="7D851A94"/>
    <w:rsid w:val="7DF033B2"/>
    <w:rsid w:val="7E4743D0"/>
    <w:rsid w:val="7E720395"/>
    <w:rsid w:val="7E7C69F3"/>
    <w:rsid w:val="7ED645CB"/>
    <w:rsid w:val="7FB9137E"/>
    <w:rsid w:val="7FDE4398"/>
    <w:rsid w:val="7FED03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snapToGrid w:val="0"/>
      <w:sz w:val="30"/>
      <w:szCs w:val="30"/>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cs="Times New Roman"/>
      <w:b/>
      <w:bCs/>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6"/>
    <w:qFormat/>
    <w:uiPriority w:val="99"/>
    <w:pPr>
      <w:tabs>
        <w:tab w:val="center" w:pos="4153"/>
        <w:tab w:val="right" w:pos="8306"/>
      </w:tabs>
      <w:snapToGrid w:val="0"/>
      <w:jc w:val="left"/>
    </w:pPr>
    <w:rPr>
      <w:sz w:val="18"/>
    </w:rPr>
  </w:style>
  <w:style w:type="paragraph" w:styleId="4">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100" w:beforeAutospacing="1" w:after="100" w:afterAutospacing="1"/>
      <w:jc w:val="left"/>
    </w:pPr>
    <w:rPr>
      <w:rFonts w:cs="Times New Roman"/>
      <w:sz w:val="24"/>
    </w:rPr>
  </w:style>
  <w:style w:type="character" w:styleId="8">
    <w:name w:val="Strong"/>
    <w:qFormat/>
    <w:uiPriority w:val="22"/>
    <w:rPr>
      <w:b/>
    </w:rPr>
  </w:style>
  <w:style w:type="character" w:customStyle="1" w:styleId="9">
    <w:name w:val="header-site-logo-txt"/>
    <w:qFormat/>
    <w:uiPriority w:val="0"/>
  </w:style>
  <w:style w:type="character" w:customStyle="1" w:styleId="10">
    <w:name w:val="header-site-time"/>
    <w:qFormat/>
    <w:uiPriority w:val="0"/>
  </w:style>
  <w:style w:type="paragraph" w:customStyle="1" w:styleId="11">
    <w:name w:val="text_align-center"/>
    <w:basedOn w:val="1"/>
    <w:qFormat/>
    <w:uiPriority w:val="0"/>
    <w:pPr>
      <w:widowControl/>
      <w:spacing w:before="100" w:beforeAutospacing="1" w:after="100" w:afterAutospacing="1"/>
      <w:jc w:val="left"/>
    </w:pPr>
    <w:rPr>
      <w:rFonts w:ascii="宋体" w:hAnsi="宋体"/>
      <w:snapToGrid/>
      <w:sz w:val="24"/>
      <w:szCs w:val="24"/>
    </w:rPr>
  </w:style>
  <w:style w:type="paragraph" w:customStyle="1" w:styleId="12">
    <w:name w:val="img-desc"/>
    <w:basedOn w:val="1"/>
    <w:qFormat/>
    <w:uiPriority w:val="0"/>
    <w:pPr>
      <w:widowControl/>
      <w:spacing w:before="100" w:beforeAutospacing="1" w:after="100" w:afterAutospacing="1"/>
      <w:jc w:val="left"/>
    </w:pPr>
    <w:rPr>
      <w:rFonts w:ascii="宋体" w:hAnsi="宋体"/>
      <w:snapToGrid/>
      <w:sz w:val="24"/>
      <w:szCs w:val="24"/>
    </w:rPr>
  </w:style>
  <w:style w:type="paragraph" w:customStyle="1" w:styleId="13">
    <w:name w:val="p0"/>
    <w:basedOn w:val="1"/>
    <w:qFormat/>
    <w:uiPriority w:val="0"/>
    <w:pPr>
      <w:autoSpaceDE w:val="0"/>
      <w:autoSpaceDN w:val="0"/>
    </w:pPr>
    <w:rPr>
      <w:rFonts w:hint="eastAsia" w:ascii="宋体" w:hAnsi="宋体" w:cs="Times New Roman"/>
      <w:sz w:val="24"/>
      <w:szCs w:val="21"/>
    </w:rPr>
  </w:style>
  <w:style w:type="paragraph" w:customStyle="1" w:styleId="14">
    <w:name w:val="text_align-justify"/>
    <w:basedOn w:val="1"/>
    <w:qFormat/>
    <w:uiPriority w:val="0"/>
    <w:pPr>
      <w:widowControl/>
      <w:spacing w:before="100" w:beforeAutospacing="1" w:after="100" w:afterAutospacing="1"/>
      <w:jc w:val="left"/>
    </w:pPr>
    <w:rPr>
      <w:rFonts w:ascii="宋体" w:hAnsi="宋体"/>
      <w:snapToGrid/>
      <w:sz w:val="24"/>
      <w:szCs w:val="24"/>
    </w:rPr>
  </w:style>
  <w:style w:type="character" w:customStyle="1" w:styleId="15">
    <w:name w:val="页眉 字符"/>
    <w:basedOn w:val="7"/>
    <w:link w:val="4"/>
    <w:qFormat/>
    <w:uiPriority w:val="0"/>
    <w:rPr>
      <w:rFonts w:ascii="Calibri" w:hAnsi="Calibri" w:cs="宋体"/>
      <w:snapToGrid w:val="0"/>
      <w:sz w:val="18"/>
      <w:szCs w:val="18"/>
    </w:rPr>
  </w:style>
  <w:style w:type="character" w:customStyle="1" w:styleId="16">
    <w:name w:val="页脚 字符"/>
    <w:basedOn w:val="7"/>
    <w:link w:val="3"/>
    <w:qFormat/>
    <w:uiPriority w:val="99"/>
    <w:rPr>
      <w:rFonts w:ascii="Calibri" w:hAnsi="Calibri" w:cs="宋体"/>
      <w:snapToGrid w:val="0"/>
      <w:sz w:val="18"/>
      <w:szCs w:val="3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2746</Words>
  <Characters>2919</Characters>
  <Lines>36</Lines>
  <Paragraphs>10</Paragraphs>
  <TotalTime>4</TotalTime>
  <ScaleCrop>false</ScaleCrop>
  <LinksUpToDate>false</LinksUpToDate>
  <CharactersWithSpaces>2936</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2022-05-24T01:23:00Z</dcterms:created>
  <dc:creator>86166</dc:creator>
  <cp:lastModifiedBy>查無此人</cp:lastModifiedBy>
  <cp:lastPrinted>2022-05-25T01:34:00Z</cp:lastPrinted>
  <dcterms:modified xsi:type="dcterms:W3CDTF">2022-06-18T02:36:11Z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33CACDDDB89F413D8151A2C9DB43846D</vt:lpwstr>
  </property>
</Properties>
</file>